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9C416D8" w:rsidR="00D86C47" w:rsidRPr="008C1D7E" w:rsidRDefault="00CC0D8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7FE8BF5B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CC0D88" w:rsidRPr="00CC0D88">
              <w:rPr>
                <w:rFonts w:ascii="Times New Roman" w:hAnsi="Times New Roman" w:cs="Times New Roman"/>
              </w:rPr>
              <w:t>1 szt. drzewa z terenu działki nr 89/3 i 193/45 obręb 5 miasta Nidzica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2C1305F3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CC0D88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41E00BCC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CC0D88">
              <w:rPr>
                <w:rFonts w:ascii="Times New Roman" w:hAnsi="Times New Roman" w:cs="Times New Roman"/>
              </w:rPr>
              <w:t>59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CC0D88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6D8A8998" w:rsidR="006C4B73" w:rsidRPr="008C1D7E" w:rsidRDefault="00CC0D88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174BF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CC0D88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10</cp:revision>
  <dcterms:created xsi:type="dcterms:W3CDTF">2022-06-21T07:41:00Z</dcterms:created>
  <dcterms:modified xsi:type="dcterms:W3CDTF">2023-06-06T09:58:00Z</dcterms:modified>
</cp:coreProperties>
</file>