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E4" w:rsidRDefault="001B25E4" w:rsidP="001B25E4">
      <w:pPr>
        <w:ind w:left="9912"/>
        <w:rPr>
          <w:sz w:val="18"/>
          <w:szCs w:val="18"/>
        </w:rPr>
      </w:pPr>
      <w:r>
        <w:rPr>
          <w:sz w:val="18"/>
          <w:szCs w:val="18"/>
        </w:rPr>
        <w:t>Załącznik do Zarządzenia</w:t>
      </w:r>
      <w:r w:rsidR="00517D68">
        <w:rPr>
          <w:sz w:val="18"/>
          <w:szCs w:val="18"/>
        </w:rPr>
        <w:t xml:space="preserve"> </w:t>
      </w:r>
      <w:r w:rsidR="0078297E">
        <w:rPr>
          <w:sz w:val="18"/>
          <w:szCs w:val="18"/>
        </w:rPr>
        <w:t>1845</w:t>
      </w:r>
      <w:r w:rsidR="00517D68">
        <w:rPr>
          <w:sz w:val="18"/>
          <w:szCs w:val="18"/>
        </w:rPr>
        <w:t>/2023</w:t>
      </w:r>
    </w:p>
    <w:p w:rsidR="000321B4" w:rsidRDefault="001B25E4" w:rsidP="00916904">
      <w:pPr>
        <w:ind w:left="9912"/>
        <w:rPr>
          <w:iCs/>
          <w:sz w:val="18"/>
          <w:szCs w:val="18"/>
        </w:rPr>
      </w:pPr>
      <w:r>
        <w:rPr>
          <w:sz w:val="18"/>
          <w:szCs w:val="18"/>
        </w:rPr>
        <w:t xml:space="preserve">Burmistrza Nidzicy z dnia </w:t>
      </w:r>
      <w:r w:rsidR="0078297E">
        <w:rPr>
          <w:sz w:val="18"/>
          <w:szCs w:val="18"/>
        </w:rPr>
        <w:t xml:space="preserve">4 sierpnia </w:t>
      </w:r>
      <w:bookmarkStart w:id="0" w:name="_GoBack"/>
      <w:bookmarkEnd w:id="0"/>
      <w:r w:rsidR="004B7150">
        <w:rPr>
          <w:sz w:val="18"/>
          <w:szCs w:val="18"/>
        </w:rPr>
        <w:t>2023</w:t>
      </w:r>
      <w:r w:rsidR="000C4D58">
        <w:rPr>
          <w:sz w:val="18"/>
          <w:szCs w:val="18"/>
        </w:rPr>
        <w:t xml:space="preserve"> r.</w:t>
      </w:r>
    </w:p>
    <w:p w:rsidR="001B25E4" w:rsidRDefault="001B25E4" w:rsidP="001B25E4">
      <w:pPr>
        <w:rPr>
          <w:sz w:val="18"/>
          <w:szCs w:val="18"/>
        </w:rPr>
      </w:pPr>
      <w:r>
        <w:rPr>
          <w:iCs/>
          <w:sz w:val="18"/>
          <w:szCs w:val="18"/>
        </w:rPr>
        <w:t>Wy</w:t>
      </w:r>
      <w:r w:rsidR="007C5B44">
        <w:rPr>
          <w:iCs/>
          <w:sz w:val="18"/>
          <w:szCs w:val="18"/>
        </w:rPr>
        <w:t>kaz nieruchomości przeznaczonej</w:t>
      </w:r>
      <w:r>
        <w:rPr>
          <w:iCs/>
          <w:sz w:val="18"/>
          <w:szCs w:val="18"/>
        </w:rPr>
        <w:t xml:space="preserve"> do zbycia:</w:t>
      </w:r>
    </w:p>
    <w:tbl>
      <w:tblPr>
        <w:tblW w:w="15390" w:type="dxa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7"/>
        <w:gridCol w:w="4252"/>
        <w:gridCol w:w="4253"/>
        <w:gridCol w:w="2626"/>
        <w:gridCol w:w="2126"/>
      </w:tblGrid>
      <w:tr w:rsidR="001B25E4" w:rsidTr="003F2ECA">
        <w:trPr>
          <w:cantSplit/>
          <w:trHeight w:val="7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Pr="006312E2" w:rsidRDefault="001B25E4" w:rsidP="00FF0275">
            <w:pPr>
              <w:snapToGrid w:val="0"/>
              <w:jc w:val="center"/>
              <w:rPr>
                <w:b/>
                <w:bCs/>
                <w:sz w:val="17"/>
                <w:szCs w:val="17"/>
              </w:rPr>
            </w:pPr>
            <w:r w:rsidRPr="006312E2">
              <w:rPr>
                <w:b/>
                <w:bCs/>
                <w:sz w:val="17"/>
                <w:szCs w:val="17"/>
              </w:rPr>
              <w:t>Oznaczenie</w:t>
            </w:r>
          </w:p>
          <w:p w:rsidR="001B25E4" w:rsidRPr="006312E2" w:rsidRDefault="001B25E4" w:rsidP="00FF0275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nieruchomości według księgi wieczystej</w:t>
            </w:r>
            <w:r w:rsidRPr="006312E2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br/>
            </w:r>
            <w:r w:rsidRPr="006312E2">
              <w:rPr>
                <w:b/>
                <w:bCs/>
                <w:sz w:val="17"/>
                <w:szCs w:val="17"/>
              </w:rPr>
              <w:t>oraz katastru nieruchomości</w:t>
            </w:r>
            <w:r>
              <w:rPr>
                <w:b/>
                <w:bCs/>
                <w:sz w:val="17"/>
                <w:szCs w:val="17"/>
              </w:rPr>
              <w:t xml:space="preserve">, </w:t>
            </w:r>
            <w:r>
              <w:rPr>
                <w:b/>
                <w:bCs/>
                <w:sz w:val="17"/>
                <w:szCs w:val="17"/>
              </w:rPr>
              <w:br/>
              <w:t>pow. nieruchomości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Przeznaczenie nieruchomości</w:t>
            </w:r>
          </w:p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w złotych</w:t>
            </w:r>
          </w:p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Zbycie</w:t>
            </w:r>
          </w:p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32656" w:rsidTr="003F2ECA">
        <w:trPr>
          <w:cantSplit/>
          <w:trHeight w:val="1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56" w:rsidRDefault="00532656" w:rsidP="0053265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532656" w:rsidRDefault="000030EB" w:rsidP="0053265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3265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56" w:rsidRDefault="00532656" w:rsidP="005326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2656" w:rsidRDefault="000030EB" w:rsidP="00532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6</w:t>
            </w:r>
            <w:r w:rsidR="00532656">
              <w:rPr>
                <w:sz w:val="18"/>
                <w:szCs w:val="18"/>
              </w:rPr>
              <w:t xml:space="preserve"> </w:t>
            </w:r>
            <w:r w:rsidR="00532656">
              <w:rPr>
                <w:sz w:val="18"/>
                <w:szCs w:val="18"/>
              </w:rPr>
              <w:br/>
              <w:t xml:space="preserve">m. Nidzica, </w:t>
            </w:r>
          </w:p>
          <w:p w:rsidR="00350F29" w:rsidRDefault="000030EB" w:rsidP="00532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nr 111/6 </w:t>
            </w:r>
            <w:r>
              <w:rPr>
                <w:sz w:val="18"/>
                <w:szCs w:val="18"/>
              </w:rPr>
              <w:br/>
              <w:t xml:space="preserve">o pow. 0,0817 ha, </w:t>
            </w:r>
            <w:r>
              <w:rPr>
                <w:sz w:val="18"/>
                <w:szCs w:val="18"/>
              </w:rPr>
              <w:br/>
              <w:t xml:space="preserve">opis użytku: </w:t>
            </w:r>
          </w:p>
          <w:p w:rsidR="00350F29" w:rsidRDefault="000030EB" w:rsidP="005326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PsIV</w:t>
            </w:r>
            <w:proofErr w:type="spellEnd"/>
            <w:r>
              <w:rPr>
                <w:sz w:val="18"/>
                <w:szCs w:val="18"/>
              </w:rPr>
              <w:t xml:space="preserve"> 0,0805 ha, </w:t>
            </w:r>
          </w:p>
          <w:p w:rsidR="00532656" w:rsidRDefault="000030EB" w:rsidP="00532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ŁIV 0,0012 ha,</w:t>
            </w:r>
            <w:r w:rsidR="00532656">
              <w:rPr>
                <w:sz w:val="18"/>
                <w:szCs w:val="18"/>
              </w:rPr>
              <w:t xml:space="preserve">     </w:t>
            </w:r>
          </w:p>
          <w:p w:rsidR="00532656" w:rsidRDefault="00532656" w:rsidP="00532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OL1N/000</w:t>
            </w:r>
            <w:r w:rsidR="000030EB">
              <w:rPr>
                <w:sz w:val="18"/>
                <w:szCs w:val="18"/>
              </w:rPr>
              <w:t>08231/6</w:t>
            </w:r>
          </w:p>
          <w:p w:rsidR="00532656" w:rsidRDefault="00532656" w:rsidP="00532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56" w:rsidRDefault="00532656" w:rsidP="005326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F2ECA" w:rsidRDefault="00C060A1" w:rsidP="003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niezabudowana położona w</w:t>
            </w:r>
            <w:r w:rsidR="000030EB">
              <w:rPr>
                <w:sz w:val="18"/>
                <w:szCs w:val="18"/>
              </w:rPr>
              <w:t xml:space="preserve"> strefie pośredniej miasta</w:t>
            </w:r>
            <w:r>
              <w:rPr>
                <w:sz w:val="18"/>
                <w:szCs w:val="18"/>
              </w:rPr>
              <w:t xml:space="preserve"> na zapleczu </w:t>
            </w:r>
            <w:r w:rsidR="000030EB">
              <w:rPr>
                <w:sz w:val="18"/>
                <w:szCs w:val="18"/>
              </w:rPr>
              <w:t>ul. Limanowskiego</w:t>
            </w:r>
            <w:r>
              <w:rPr>
                <w:sz w:val="18"/>
                <w:szCs w:val="18"/>
              </w:rPr>
              <w:t>. Najbliższe otoczenie stanowi istniejąca zabudowa mieszkaniowa jednorodzinna</w:t>
            </w:r>
            <w:r w:rsidR="000030EB">
              <w:rPr>
                <w:sz w:val="18"/>
                <w:szCs w:val="18"/>
              </w:rPr>
              <w:t>, tereny niezabudowane oraz tereny rolne</w:t>
            </w:r>
            <w:r>
              <w:rPr>
                <w:sz w:val="18"/>
                <w:szCs w:val="18"/>
              </w:rPr>
              <w:t xml:space="preserve">. Działka nie posiada dostępu do drogi publicznej. Nieruchomość nie stanowi samodzielnej działki budowalnej, dlatego też zostanie włączona </w:t>
            </w:r>
          </w:p>
          <w:p w:rsidR="00532656" w:rsidRPr="008808A2" w:rsidRDefault="00C060A1" w:rsidP="003F2ECA">
            <w:pPr>
              <w:snapToGrid w:val="0"/>
              <w:jc w:val="center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>do nieruchomości sąsiedniej</w:t>
            </w:r>
            <w:r w:rsidR="0021118A">
              <w:rPr>
                <w:sz w:val="18"/>
                <w:szCs w:val="18"/>
              </w:rPr>
              <w:t xml:space="preserve">, która komunikacyjnie obsługiwana jest z ulicy </w:t>
            </w:r>
            <w:r w:rsidR="000030EB">
              <w:rPr>
                <w:sz w:val="18"/>
                <w:szCs w:val="18"/>
              </w:rPr>
              <w:t>Limanowskiego</w:t>
            </w:r>
            <w:r>
              <w:rPr>
                <w:sz w:val="18"/>
                <w:szCs w:val="18"/>
              </w:rPr>
              <w:t>. Kształt działki regularny, prostokątny</w:t>
            </w:r>
            <w:r w:rsidRPr="0052766A">
              <w:rPr>
                <w:sz w:val="18"/>
                <w:szCs w:val="18"/>
              </w:rPr>
              <w:t xml:space="preserve">. </w:t>
            </w:r>
            <w:r w:rsidR="000030EB">
              <w:rPr>
                <w:sz w:val="18"/>
                <w:szCs w:val="18"/>
              </w:rPr>
              <w:t xml:space="preserve">Grunt zadrzewiony. </w:t>
            </w:r>
            <w:r>
              <w:rPr>
                <w:sz w:val="18"/>
                <w:szCs w:val="18"/>
              </w:rPr>
              <w:t>Nieruchomość nie jest uzbrojona w elementy infrastruktury technicznej.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56" w:rsidRDefault="00532656" w:rsidP="005326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F2ECA" w:rsidRDefault="00532656" w:rsidP="008E4C0F">
            <w:pPr>
              <w:snapToGrid w:val="0"/>
              <w:jc w:val="center"/>
              <w:rPr>
                <w:sz w:val="18"/>
                <w:szCs w:val="18"/>
              </w:rPr>
            </w:pPr>
            <w:r w:rsidRPr="008D738A">
              <w:rPr>
                <w:sz w:val="18"/>
                <w:szCs w:val="18"/>
              </w:rPr>
              <w:t>W obowiązującym miejscowym planie zagospodarowania przestrzennego miasta Nidzica działka położona na obszarze oznaczonym symbolem</w:t>
            </w:r>
            <w:r>
              <w:rPr>
                <w:sz w:val="18"/>
                <w:szCs w:val="18"/>
              </w:rPr>
              <w:t>:</w:t>
            </w:r>
            <w:r w:rsidRPr="008D738A">
              <w:rPr>
                <w:sz w:val="18"/>
                <w:szCs w:val="18"/>
              </w:rPr>
              <w:t xml:space="preserve"> </w:t>
            </w:r>
            <w:r w:rsidR="000030EB" w:rsidRPr="000030EB">
              <w:rPr>
                <w:sz w:val="18"/>
                <w:szCs w:val="18"/>
              </w:rPr>
              <w:t>F-27cMNU, przeznaczonym pod zabudowę mieszkaniową jednorodzinną</w:t>
            </w:r>
            <w:r w:rsidR="000030EB">
              <w:rPr>
                <w:sz w:val="18"/>
                <w:szCs w:val="18"/>
              </w:rPr>
              <w:t>.</w:t>
            </w:r>
            <w:r w:rsidR="008E4C0F" w:rsidRPr="008E4C0F">
              <w:rPr>
                <w:sz w:val="22"/>
                <w:szCs w:val="22"/>
              </w:rPr>
              <w:t xml:space="preserve"> </w:t>
            </w:r>
            <w:r w:rsidR="008E4C0F" w:rsidRPr="008E4C0F">
              <w:rPr>
                <w:sz w:val="18"/>
                <w:szCs w:val="18"/>
              </w:rPr>
              <w:t xml:space="preserve">Teren elementarny przeznaczony na polepszenie zagospodarowania sąsiedniej nieruchomości i nie może stanowić samodzielnej działki budowlanej. Zgodnie z rysunkiem planu działka </w:t>
            </w:r>
            <w:r w:rsidR="008E4C0F">
              <w:rPr>
                <w:sz w:val="18"/>
                <w:szCs w:val="18"/>
              </w:rPr>
              <w:t xml:space="preserve">111/6 </w:t>
            </w:r>
            <w:r w:rsidR="008E4C0F" w:rsidRPr="008E4C0F">
              <w:rPr>
                <w:sz w:val="18"/>
                <w:szCs w:val="18"/>
              </w:rPr>
              <w:t xml:space="preserve">objęta jest strefą ograniczonego zagospodarowania w związku z położeniem w pasie terenu o szerokości 50 m od granicy cmentarza. </w:t>
            </w:r>
            <w:r w:rsidR="008E4C0F">
              <w:rPr>
                <w:sz w:val="18"/>
                <w:szCs w:val="18"/>
              </w:rPr>
              <w:br/>
            </w:r>
            <w:r w:rsidR="008E4C0F" w:rsidRPr="008E4C0F">
              <w:rPr>
                <w:sz w:val="18"/>
                <w:szCs w:val="18"/>
              </w:rPr>
              <w:t xml:space="preserve">W obrębie strefy obowiązują ograniczenia                                w zagospodarowaniu terenu wynikające </w:t>
            </w:r>
            <w:r w:rsidR="008E4C0F">
              <w:rPr>
                <w:sz w:val="18"/>
                <w:szCs w:val="18"/>
              </w:rPr>
              <w:br/>
            </w:r>
            <w:r w:rsidR="008E4C0F" w:rsidRPr="008E4C0F">
              <w:rPr>
                <w:sz w:val="18"/>
                <w:szCs w:val="18"/>
              </w:rPr>
              <w:t xml:space="preserve">z przepisów odrębnych. </w:t>
            </w:r>
            <w:r w:rsidR="008E4C0F">
              <w:rPr>
                <w:sz w:val="18"/>
                <w:szCs w:val="18"/>
              </w:rPr>
              <w:t>Na</w:t>
            </w:r>
            <w:r w:rsidR="008E4C0F" w:rsidRPr="008E4C0F">
              <w:rPr>
                <w:sz w:val="18"/>
                <w:szCs w:val="18"/>
              </w:rPr>
              <w:t xml:space="preserve"> całym terenie </w:t>
            </w:r>
          </w:p>
          <w:p w:rsidR="00532656" w:rsidRDefault="008E4C0F" w:rsidP="008E4C0F">
            <w:pPr>
              <w:snapToGrid w:val="0"/>
              <w:jc w:val="center"/>
              <w:rPr>
                <w:sz w:val="18"/>
                <w:szCs w:val="18"/>
              </w:rPr>
            </w:pPr>
            <w:r w:rsidRPr="008E4C0F">
              <w:rPr>
                <w:sz w:val="18"/>
                <w:szCs w:val="18"/>
              </w:rPr>
              <w:t>elementarnym występują złożone warunki gruntowe.</w:t>
            </w:r>
          </w:p>
          <w:p w:rsidR="008E4C0F" w:rsidRDefault="008E4C0F" w:rsidP="008E4C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56" w:rsidRPr="00D560F3" w:rsidRDefault="00532656" w:rsidP="0053265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532656" w:rsidRPr="007728D6" w:rsidRDefault="00883EAB" w:rsidP="005326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18 770</w:t>
            </w:r>
            <w:r w:rsidR="0058796D">
              <w:rPr>
                <w:sz w:val="18"/>
                <w:szCs w:val="18"/>
              </w:rPr>
              <w:t>,00</w:t>
            </w:r>
            <w:r w:rsidR="00532656" w:rsidRPr="002927E8">
              <w:rPr>
                <w:sz w:val="18"/>
                <w:szCs w:val="18"/>
              </w:rPr>
              <w:t xml:space="preserve"> </w:t>
            </w:r>
            <w:r w:rsidR="00532656" w:rsidRPr="007728D6">
              <w:rPr>
                <w:sz w:val="18"/>
                <w:szCs w:val="18"/>
              </w:rPr>
              <w:t>zł</w:t>
            </w:r>
          </w:p>
          <w:p w:rsidR="00532656" w:rsidRPr="007728D6" w:rsidRDefault="00532656" w:rsidP="00532656">
            <w:pPr>
              <w:snapToGrid w:val="0"/>
              <w:jc w:val="center"/>
              <w:rPr>
                <w:sz w:val="18"/>
                <w:szCs w:val="18"/>
              </w:rPr>
            </w:pPr>
            <w:r w:rsidRPr="007728D6">
              <w:rPr>
                <w:sz w:val="18"/>
                <w:szCs w:val="18"/>
              </w:rPr>
              <w:t>(</w:t>
            </w:r>
            <w:r w:rsidR="00883EAB">
              <w:rPr>
                <w:sz w:val="18"/>
                <w:szCs w:val="18"/>
              </w:rPr>
              <w:t>osiemnaści</w:t>
            </w:r>
            <w:r w:rsidR="0058796D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>tysięcy</w:t>
            </w:r>
            <w:r w:rsidR="0058796D">
              <w:rPr>
                <w:sz w:val="18"/>
                <w:szCs w:val="18"/>
              </w:rPr>
              <w:t xml:space="preserve"> </w:t>
            </w:r>
            <w:r w:rsidR="00883EAB">
              <w:rPr>
                <w:sz w:val="18"/>
                <w:szCs w:val="18"/>
              </w:rPr>
              <w:t>siedemset siedemdziesiąt</w:t>
            </w:r>
            <w:r>
              <w:rPr>
                <w:sz w:val="18"/>
                <w:szCs w:val="18"/>
              </w:rPr>
              <w:t xml:space="preserve"> </w:t>
            </w:r>
            <w:r w:rsidRPr="007728D6">
              <w:rPr>
                <w:sz w:val="18"/>
                <w:szCs w:val="18"/>
              </w:rPr>
              <w:t>złotych 00/100) netto.</w:t>
            </w:r>
          </w:p>
          <w:p w:rsidR="00532656" w:rsidRPr="00D560F3" w:rsidRDefault="00532656" w:rsidP="00532656">
            <w:pPr>
              <w:snapToGrid w:val="0"/>
              <w:jc w:val="center"/>
              <w:rPr>
                <w:color w:val="FF0000"/>
                <w:sz w:val="10"/>
                <w:szCs w:val="10"/>
              </w:rPr>
            </w:pPr>
          </w:p>
          <w:p w:rsidR="00532656" w:rsidRPr="00D717FB" w:rsidRDefault="00532656" w:rsidP="00532656">
            <w:pPr>
              <w:snapToGrid w:val="0"/>
              <w:jc w:val="center"/>
              <w:rPr>
                <w:sz w:val="18"/>
                <w:szCs w:val="18"/>
              </w:rPr>
            </w:pPr>
            <w:r w:rsidRPr="00D717FB">
              <w:rPr>
                <w:sz w:val="18"/>
                <w:szCs w:val="18"/>
              </w:rPr>
              <w:t xml:space="preserve">Podatek VAT zostanie naliczony zgodnie z przepisami ustawy </w:t>
            </w:r>
            <w:r w:rsidRPr="00D717FB">
              <w:rPr>
                <w:sz w:val="18"/>
                <w:szCs w:val="18"/>
              </w:rPr>
              <w:br/>
              <w:t xml:space="preserve">z dnia 11.03.2004 r. </w:t>
            </w:r>
            <w:r w:rsidRPr="00D717FB">
              <w:rPr>
                <w:sz w:val="18"/>
                <w:szCs w:val="18"/>
              </w:rPr>
              <w:br/>
              <w:t xml:space="preserve">o podatku od towarów </w:t>
            </w:r>
            <w:r w:rsidRPr="00D717FB">
              <w:rPr>
                <w:sz w:val="18"/>
                <w:szCs w:val="18"/>
              </w:rPr>
              <w:br/>
              <w:t>i usług (Dz. U. z 202</w:t>
            </w:r>
            <w:r>
              <w:rPr>
                <w:sz w:val="18"/>
                <w:szCs w:val="18"/>
              </w:rPr>
              <w:t>2</w:t>
            </w:r>
            <w:r w:rsidRPr="00D717FB">
              <w:rPr>
                <w:sz w:val="18"/>
                <w:szCs w:val="18"/>
              </w:rPr>
              <w:t xml:space="preserve"> r. poz. </w:t>
            </w:r>
            <w:r w:rsidRPr="00D717F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931</w:t>
            </w:r>
            <w:r w:rsidRPr="00D717FB">
              <w:rPr>
                <w:sz w:val="18"/>
                <w:szCs w:val="18"/>
              </w:rPr>
              <w:t xml:space="preserve"> ze zm.).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656" w:rsidRDefault="00532656" w:rsidP="005326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2656" w:rsidRDefault="00532656" w:rsidP="00532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własność, </w:t>
            </w:r>
          </w:p>
          <w:p w:rsidR="00532656" w:rsidRDefault="00532656" w:rsidP="00532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drodze </w:t>
            </w:r>
            <w:r w:rsidR="0058796D">
              <w:rPr>
                <w:sz w:val="18"/>
                <w:szCs w:val="18"/>
              </w:rPr>
              <w:t>bezprzetargowej, na poprawienie warunków zagospodarowania  nieruchomości przyległej</w:t>
            </w:r>
            <w:r>
              <w:rPr>
                <w:sz w:val="18"/>
                <w:szCs w:val="18"/>
              </w:rPr>
              <w:t>.</w:t>
            </w:r>
          </w:p>
          <w:p w:rsidR="00532656" w:rsidRDefault="00532656" w:rsidP="00532656">
            <w:pPr>
              <w:jc w:val="center"/>
              <w:rPr>
                <w:sz w:val="18"/>
                <w:szCs w:val="18"/>
              </w:rPr>
            </w:pPr>
          </w:p>
          <w:p w:rsidR="00532656" w:rsidRDefault="00532656" w:rsidP="00532656">
            <w:pPr>
              <w:pStyle w:val="Tekstpodstawowy31"/>
              <w:snapToGrid w:val="0"/>
              <w:jc w:val="center"/>
              <w:rPr>
                <w:sz w:val="18"/>
                <w:szCs w:val="18"/>
              </w:rPr>
            </w:pPr>
          </w:p>
          <w:p w:rsidR="00532656" w:rsidRDefault="00532656" w:rsidP="0053265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B29DB" w:rsidRDefault="001B25E4" w:rsidP="001B25E4">
      <w:pPr>
        <w:snapToGrid w:val="0"/>
        <w:jc w:val="center"/>
        <w:rPr>
          <w:sz w:val="18"/>
          <w:szCs w:val="18"/>
        </w:rPr>
      </w:pPr>
      <w:r>
        <w:rPr>
          <w:sz w:val="18"/>
          <w:szCs w:val="18"/>
        </w:rPr>
        <w:t>Pierwszeństwo w nabyciu ww. nieruchomości przysługuje osobom, które spełniają warunki określone w art. 34 ust. 1 pkt 1 i pkt 2 ustawy o gospodarce nieruchomościami (Dz. U. z 202</w:t>
      </w:r>
      <w:r w:rsidR="008808A2">
        <w:rPr>
          <w:sz w:val="18"/>
          <w:szCs w:val="18"/>
        </w:rPr>
        <w:t xml:space="preserve">3 r. </w:t>
      </w:r>
    </w:p>
    <w:p w:rsidR="001B25E4" w:rsidRDefault="008808A2" w:rsidP="001B25E4">
      <w:pPr>
        <w:snapToGrid w:val="0"/>
        <w:jc w:val="center"/>
        <w:rPr>
          <w:sz w:val="18"/>
          <w:szCs w:val="18"/>
        </w:rPr>
      </w:pPr>
      <w:r>
        <w:rPr>
          <w:sz w:val="18"/>
          <w:szCs w:val="18"/>
        </w:rPr>
        <w:t>poz. 344</w:t>
      </w:r>
      <w:r w:rsidR="008B29DB">
        <w:rPr>
          <w:sz w:val="18"/>
          <w:szCs w:val="18"/>
        </w:rPr>
        <w:t xml:space="preserve"> ze zm.</w:t>
      </w:r>
      <w:r w:rsidR="001B25E4">
        <w:rPr>
          <w:sz w:val="18"/>
          <w:szCs w:val="18"/>
        </w:rPr>
        <w:t>) i złożą stosowne wnioski w Urzędzie Miejskim w Nidzicy, Plac Wolności 1 w terminie 6 tygodni od daty wywieszenia niniejszego wykazu.</w:t>
      </w:r>
    </w:p>
    <w:p w:rsidR="001B25E4" w:rsidRDefault="001B25E4" w:rsidP="001B25E4">
      <w:pPr>
        <w:snapToGrid w:val="0"/>
        <w:rPr>
          <w:sz w:val="18"/>
          <w:szCs w:val="18"/>
        </w:rPr>
      </w:pPr>
    </w:p>
    <w:p w:rsidR="003607ED" w:rsidRDefault="003607ED"/>
    <w:p w:rsidR="00C3726D" w:rsidRDefault="00C3726D"/>
    <w:p w:rsidR="003607ED" w:rsidRDefault="003607ED"/>
    <w:p w:rsidR="003607ED" w:rsidRDefault="003607ED"/>
    <w:p w:rsidR="00135807" w:rsidRDefault="00135807"/>
    <w:p w:rsidR="00135807" w:rsidRPr="00135807" w:rsidRDefault="00135807">
      <w:pPr>
        <w:rPr>
          <w:sz w:val="18"/>
          <w:szCs w:val="18"/>
        </w:rPr>
      </w:pPr>
      <w:r w:rsidRPr="00135807">
        <w:rPr>
          <w:sz w:val="18"/>
          <w:szCs w:val="18"/>
        </w:rPr>
        <w:t xml:space="preserve">Sporządził: </w:t>
      </w:r>
      <w:r w:rsidRPr="00135807">
        <w:rPr>
          <w:sz w:val="18"/>
          <w:szCs w:val="18"/>
        </w:rPr>
        <w:tab/>
      </w:r>
      <w:r w:rsidRPr="00135807">
        <w:rPr>
          <w:sz w:val="18"/>
          <w:szCs w:val="18"/>
        </w:rPr>
        <w:tab/>
      </w:r>
      <w:r w:rsidRPr="00135807">
        <w:rPr>
          <w:sz w:val="18"/>
          <w:szCs w:val="18"/>
        </w:rPr>
        <w:tab/>
      </w:r>
      <w:r w:rsidRPr="00135807">
        <w:rPr>
          <w:sz w:val="18"/>
          <w:szCs w:val="18"/>
        </w:rPr>
        <w:tab/>
      </w:r>
      <w:r w:rsidRPr="00135807">
        <w:rPr>
          <w:sz w:val="18"/>
          <w:szCs w:val="18"/>
        </w:rPr>
        <w:tab/>
        <w:t>Opracował:</w:t>
      </w:r>
    </w:p>
    <w:sectPr w:rsidR="00135807" w:rsidRPr="00135807" w:rsidSect="00D72776">
      <w:pgSz w:w="16838" w:h="11906" w:orient="landscape"/>
      <w:pgMar w:top="1417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FB"/>
    <w:rsid w:val="000030EB"/>
    <w:rsid w:val="00006E47"/>
    <w:rsid w:val="00030F96"/>
    <w:rsid w:val="000321B4"/>
    <w:rsid w:val="000834E5"/>
    <w:rsid w:val="000B3E96"/>
    <w:rsid w:val="000C4D58"/>
    <w:rsid w:val="000F28FB"/>
    <w:rsid w:val="00135807"/>
    <w:rsid w:val="00141F70"/>
    <w:rsid w:val="0014617C"/>
    <w:rsid w:val="0015738B"/>
    <w:rsid w:val="00176856"/>
    <w:rsid w:val="00196480"/>
    <w:rsid w:val="001B25E4"/>
    <w:rsid w:val="0021118A"/>
    <w:rsid w:val="002927E8"/>
    <w:rsid w:val="00344C40"/>
    <w:rsid w:val="00350F29"/>
    <w:rsid w:val="003512BB"/>
    <w:rsid w:val="003607ED"/>
    <w:rsid w:val="003D405B"/>
    <w:rsid w:val="003E1B4C"/>
    <w:rsid w:val="003F2ECA"/>
    <w:rsid w:val="0049291E"/>
    <w:rsid w:val="004B7150"/>
    <w:rsid w:val="004F3B6D"/>
    <w:rsid w:val="00505CE1"/>
    <w:rsid w:val="00517D68"/>
    <w:rsid w:val="0052766A"/>
    <w:rsid w:val="00532656"/>
    <w:rsid w:val="0058796D"/>
    <w:rsid w:val="005A1A19"/>
    <w:rsid w:val="006043D2"/>
    <w:rsid w:val="00633DC6"/>
    <w:rsid w:val="0069273A"/>
    <w:rsid w:val="006B2C53"/>
    <w:rsid w:val="006C5436"/>
    <w:rsid w:val="006D4276"/>
    <w:rsid w:val="006E57D7"/>
    <w:rsid w:val="00714728"/>
    <w:rsid w:val="00743B59"/>
    <w:rsid w:val="0078297E"/>
    <w:rsid w:val="007933A2"/>
    <w:rsid w:val="00797426"/>
    <w:rsid w:val="007C5B44"/>
    <w:rsid w:val="007E1D00"/>
    <w:rsid w:val="007F0F6D"/>
    <w:rsid w:val="008013C1"/>
    <w:rsid w:val="00820F53"/>
    <w:rsid w:val="00841A86"/>
    <w:rsid w:val="008808A2"/>
    <w:rsid w:val="00883EAB"/>
    <w:rsid w:val="00897D72"/>
    <w:rsid w:val="008B29DB"/>
    <w:rsid w:val="008E4C0F"/>
    <w:rsid w:val="008F0388"/>
    <w:rsid w:val="00916904"/>
    <w:rsid w:val="00932915"/>
    <w:rsid w:val="00953E72"/>
    <w:rsid w:val="00956DEA"/>
    <w:rsid w:val="00974E9C"/>
    <w:rsid w:val="00997580"/>
    <w:rsid w:val="009D3204"/>
    <w:rsid w:val="009E73A2"/>
    <w:rsid w:val="00A26573"/>
    <w:rsid w:val="00AD32E3"/>
    <w:rsid w:val="00B124FC"/>
    <w:rsid w:val="00B12DB7"/>
    <w:rsid w:val="00B41968"/>
    <w:rsid w:val="00B60DC2"/>
    <w:rsid w:val="00B9000F"/>
    <w:rsid w:val="00BE4F9D"/>
    <w:rsid w:val="00C060A1"/>
    <w:rsid w:val="00C07E63"/>
    <w:rsid w:val="00C3726D"/>
    <w:rsid w:val="00C428F1"/>
    <w:rsid w:val="00C62494"/>
    <w:rsid w:val="00CD2657"/>
    <w:rsid w:val="00D72776"/>
    <w:rsid w:val="00DB50B4"/>
    <w:rsid w:val="00E817C0"/>
    <w:rsid w:val="00E848EE"/>
    <w:rsid w:val="00ED078F"/>
    <w:rsid w:val="00F66839"/>
    <w:rsid w:val="00F802F8"/>
    <w:rsid w:val="00F80F73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0201A-0A14-41DE-8E0E-EF130C78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B25E4"/>
    <w:rPr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A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Kosińska</dc:creator>
  <cp:keywords/>
  <dc:description/>
  <cp:lastModifiedBy>Magdalena Kosińska</cp:lastModifiedBy>
  <cp:revision>7</cp:revision>
  <cp:lastPrinted>2023-08-04T09:41:00Z</cp:lastPrinted>
  <dcterms:created xsi:type="dcterms:W3CDTF">2023-08-03T08:18:00Z</dcterms:created>
  <dcterms:modified xsi:type="dcterms:W3CDTF">2023-08-04T10:16:00Z</dcterms:modified>
</cp:coreProperties>
</file>