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3" w:rsidRDefault="00123813" w:rsidP="00AF6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647DB" w:rsidRDefault="00E647DB" w:rsidP="00AF6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47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Oświadczenie podmiotu obowiązanego do ponoszenia opłaty za usługi wodne z tytułu zmniejszenia naturalnej retencji terenowej.</w:t>
      </w:r>
    </w:p>
    <w:p w:rsidR="00123813" w:rsidRPr="00E647DB" w:rsidRDefault="00123813" w:rsidP="00AF6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647DB" w:rsidRPr="00123813" w:rsidRDefault="00E647DB" w:rsidP="00E647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lipca 2018 r. o zmianie ustawy – Prawo wodne oraz niektórych innych ustaw (Dz. U. z 2018 r. poz. 1722), która weszła w życie z dniem 20 września 2018 r., wprowadziła obowiązek składania oświadczeń za poszczególne kwartały przez podmioty obowiązane do ponoszenia opłat za usługi wodne, </w:t>
      </w:r>
      <w:r w:rsidRPr="001238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tym zmniejszenie naturalnej retencji terenowej. </w:t>
      </w:r>
    </w:p>
    <w:p w:rsidR="00E647DB" w:rsidRPr="00E647DB" w:rsidRDefault="00E647DB" w:rsidP="00E647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552 znowelizowanej ustawy Prawo wodne (Dz. U. z 2018 r., poz. 2268), począwszy od IV kwartału 2018 roku do końca 2020 r., podmioty obowiązane do ponoszenia opłat za usługi wodne, obowiązane są składać samodzielnie oświadczenia</w:t>
      </w:r>
      <w:r w:rsidR="0012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sporządzone zgodnie ze wzorami zamieszczonymi</w:t>
      </w:r>
      <w:r w:rsidR="00123813" w:rsidRPr="0012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na stronie podmiotowej Wód Polskich</w:t>
      </w:r>
      <w:r w:rsidR="001238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dnia, w którym upływa dzień przypadający na koniec każdego kwartału. </w:t>
      </w:r>
    </w:p>
    <w:p w:rsidR="00E647DB" w:rsidRPr="00E647DB" w:rsidRDefault="00E647DB" w:rsidP="00E647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powyższego, Burmistrz 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Nidzicy 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o obowiązku składania stosownych oświadczeń dotyczących zmniejszenia naturalnej retencji terenowej za kolejne kwartały, zgodnie z przedstawionym wzorem</w:t>
      </w:r>
      <w:r w:rsidR="001238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Urzędu Miejskiego w 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>Nidzicy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647DB" w:rsidRPr="00E647DB" w:rsidRDefault="00E647DB" w:rsidP="00E647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w sprawie udziel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Techniczno-Inwestycyjnego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Urząd Miejski w 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Nidzicy, 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dostępny pod numerem telefonu 89 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>625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6F8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3813" w:rsidRPr="00123813" w:rsidRDefault="00E647DB" w:rsidP="00123813">
      <w:pPr>
        <w:pStyle w:val="NormalnyWeb"/>
        <w:spacing w:after="0" w:line="276" w:lineRule="auto"/>
        <w:jc w:val="both"/>
      </w:pPr>
      <w:r w:rsidRPr="00E647DB">
        <w:t xml:space="preserve">Wzór oświadczenia dostępny jest </w:t>
      </w:r>
      <w:r w:rsidR="00123813" w:rsidRPr="00123813">
        <w:t>dostępny jest w formie papierowej w siedzibie Urzędu Miejskiego w Nidzicy</w:t>
      </w:r>
      <w:r w:rsidR="00123813">
        <w:t xml:space="preserve"> (pok. nr 2) oraz </w:t>
      </w:r>
      <w:r w:rsidRPr="00E647DB">
        <w:t xml:space="preserve">na stronie internetowej Biuletynu Informacji Publicznej Urzędu Miejskiego w </w:t>
      </w:r>
      <w:r w:rsidR="00AF66F8">
        <w:t>Nidzicy</w:t>
      </w:r>
      <w:r w:rsidR="00123813">
        <w:t xml:space="preserve">: </w:t>
      </w:r>
      <w:r w:rsidR="00123813" w:rsidRPr="00123813">
        <w:t xml:space="preserve"> </w:t>
      </w:r>
      <w:hyperlink r:id="rId8" w:history="1">
        <w:r w:rsidR="00123813" w:rsidRPr="00123813">
          <w:rPr>
            <w:color w:val="000080"/>
            <w:u w:val="single"/>
          </w:rPr>
          <w:t>https://bip.nidzica.pl/procedury/12/wydzial/5/</w:t>
        </w:r>
      </w:hyperlink>
      <w:r w:rsidR="00123813" w:rsidRPr="00123813">
        <w:rPr>
          <w:i/>
          <w:iCs/>
          <w:color w:val="000000"/>
        </w:rPr>
        <w:t>.</w:t>
      </w:r>
    </w:p>
    <w:p w:rsidR="00E647DB" w:rsidRPr="00E647DB" w:rsidRDefault="00123813" w:rsidP="00E647D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można złożyć osobiście w Biurze Obsługi Klienta Urzędu Miejskiego (pokój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3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1), przesłać pocztą na adres: Urząd Miejski w Nidzicy, Plac Wolności 1, 13-100 Nidzica lub pocztą elektroniczną na adres: </w:t>
      </w:r>
      <w:hyperlink r:id="rId9" w:history="1">
        <w:r w:rsidRPr="00727E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um@nidzica.pl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7DB" w:rsidRPr="00E64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647DB" w:rsidRDefault="00E647DB" w:rsidP="007B0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B04B7" w:rsidRDefault="007B04B7" w:rsidP="00B7261C">
      <w:pPr>
        <w:spacing w:after="0"/>
        <w:jc w:val="right"/>
        <w:rPr>
          <w:b/>
          <w:i/>
        </w:rPr>
      </w:pPr>
    </w:p>
    <w:p w:rsidR="00123813" w:rsidRDefault="00123813" w:rsidP="00B7261C">
      <w:pPr>
        <w:spacing w:after="0"/>
        <w:jc w:val="right"/>
        <w:rPr>
          <w:b/>
          <w:i/>
        </w:rPr>
      </w:pPr>
    </w:p>
    <w:p w:rsidR="00123813" w:rsidRPr="000F2C83" w:rsidRDefault="000F2C83" w:rsidP="00B72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C83">
        <w:rPr>
          <w:rFonts w:ascii="Times New Roman" w:hAnsi="Times New Roman" w:cs="Times New Roman"/>
          <w:sz w:val="24"/>
          <w:szCs w:val="24"/>
        </w:rPr>
        <w:t>Burmistrz Nidzicy</w:t>
      </w:r>
    </w:p>
    <w:p w:rsidR="000F2C83" w:rsidRDefault="000F2C83" w:rsidP="00B72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2C83" w:rsidRPr="000F2C83" w:rsidRDefault="000F2C83" w:rsidP="00B72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C83">
        <w:rPr>
          <w:rFonts w:ascii="Times New Roman" w:hAnsi="Times New Roman" w:cs="Times New Roman"/>
          <w:sz w:val="24"/>
          <w:szCs w:val="24"/>
        </w:rPr>
        <w:t>Jacek Kosmala</w:t>
      </w:r>
    </w:p>
    <w:p w:rsidR="00123813" w:rsidRPr="000F2C83" w:rsidRDefault="00123813" w:rsidP="00B72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3813" w:rsidRDefault="00123813" w:rsidP="00B7261C">
      <w:pPr>
        <w:spacing w:after="0"/>
        <w:jc w:val="right"/>
        <w:rPr>
          <w:b/>
          <w:i/>
        </w:rPr>
      </w:pPr>
    </w:p>
    <w:p w:rsidR="00123813" w:rsidRDefault="00123813" w:rsidP="00B7261C">
      <w:pPr>
        <w:spacing w:after="0"/>
        <w:jc w:val="right"/>
        <w:rPr>
          <w:b/>
          <w:i/>
        </w:rPr>
      </w:pPr>
    </w:p>
    <w:p w:rsidR="00123813" w:rsidRDefault="00123813" w:rsidP="00B7261C">
      <w:pPr>
        <w:spacing w:after="0"/>
        <w:jc w:val="right"/>
        <w:rPr>
          <w:b/>
          <w:i/>
        </w:rPr>
      </w:pPr>
    </w:p>
    <w:p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lastRenderedPageBreak/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C5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E7" w:rsidRDefault="00E124E7" w:rsidP="00FA3042">
      <w:pPr>
        <w:spacing w:after="0" w:line="240" w:lineRule="auto"/>
      </w:pPr>
      <w:r>
        <w:separator/>
      </w:r>
    </w:p>
  </w:endnote>
  <w:endnote w:type="continuationSeparator" w:id="0">
    <w:p w:rsidR="00E124E7" w:rsidRDefault="00E124E7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E7" w:rsidRDefault="00E124E7" w:rsidP="00FA3042">
      <w:pPr>
        <w:spacing w:after="0" w:line="240" w:lineRule="auto"/>
      </w:pPr>
      <w:r>
        <w:separator/>
      </w:r>
    </w:p>
  </w:footnote>
  <w:footnote w:type="continuationSeparator" w:id="0">
    <w:p w:rsidR="00E124E7" w:rsidRDefault="00E124E7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32D38"/>
    <w:multiLevelType w:val="multilevel"/>
    <w:tmpl w:val="012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0F2C83"/>
    <w:rsid w:val="0011521E"/>
    <w:rsid w:val="00123813"/>
    <w:rsid w:val="0016656B"/>
    <w:rsid w:val="001D3461"/>
    <w:rsid w:val="00236629"/>
    <w:rsid w:val="00250194"/>
    <w:rsid w:val="002F0D02"/>
    <w:rsid w:val="003A07C1"/>
    <w:rsid w:val="003A0983"/>
    <w:rsid w:val="003C48F5"/>
    <w:rsid w:val="003E0948"/>
    <w:rsid w:val="004136CE"/>
    <w:rsid w:val="00430FF9"/>
    <w:rsid w:val="00471457"/>
    <w:rsid w:val="004C6071"/>
    <w:rsid w:val="005343FC"/>
    <w:rsid w:val="00550CF7"/>
    <w:rsid w:val="006A63EC"/>
    <w:rsid w:val="006B77CC"/>
    <w:rsid w:val="006F47A6"/>
    <w:rsid w:val="00700362"/>
    <w:rsid w:val="00724007"/>
    <w:rsid w:val="00784E55"/>
    <w:rsid w:val="007B04B7"/>
    <w:rsid w:val="008F53B1"/>
    <w:rsid w:val="00973857"/>
    <w:rsid w:val="009848AA"/>
    <w:rsid w:val="009E5A4F"/>
    <w:rsid w:val="00A11AF0"/>
    <w:rsid w:val="00AB3B48"/>
    <w:rsid w:val="00AF66F8"/>
    <w:rsid w:val="00B436A0"/>
    <w:rsid w:val="00B7261C"/>
    <w:rsid w:val="00BB0F1E"/>
    <w:rsid w:val="00C1774E"/>
    <w:rsid w:val="00C532F8"/>
    <w:rsid w:val="00C72783"/>
    <w:rsid w:val="00CB578E"/>
    <w:rsid w:val="00CC3F1C"/>
    <w:rsid w:val="00CD02C1"/>
    <w:rsid w:val="00CE21F9"/>
    <w:rsid w:val="00D35741"/>
    <w:rsid w:val="00D60C94"/>
    <w:rsid w:val="00D828D4"/>
    <w:rsid w:val="00DC1747"/>
    <w:rsid w:val="00DD4EB4"/>
    <w:rsid w:val="00DD740E"/>
    <w:rsid w:val="00E124E7"/>
    <w:rsid w:val="00E129E3"/>
    <w:rsid w:val="00E42223"/>
    <w:rsid w:val="00E561B9"/>
    <w:rsid w:val="00E647DB"/>
    <w:rsid w:val="00E84685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2F8"/>
  </w:style>
  <w:style w:type="paragraph" w:styleId="Nagwek2">
    <w:name w:val="heading 2"/>
    <w:basedOn w:val="Normalny"/>
    <w:link w:val="Nagwek2Znak"/>
    <w:uiPriority w:val="9"/>
    <w:qFormat/>
    <w:rsid w:val="00E64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47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2381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idzica.pl/procedury/12/wydzial/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m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87D7-B20D-4981-A1BA-EC13D86F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hapi</cp:lastModifiedBy>
  <cp:revision>7</cp:revision>
  <cp:lastPrinted>2019-02-07T08:30:00Z</cp:lastPrinted>
  <dcterms:created xsi:type="dcterms:W3CDTF">2019-02-06T07:14:00Z</dcterms:created>
  <dcterms:modified xsi:type="dcterms:W3CDTF">2019-02-07T08:31:00Z</dcterms:modified>
</cp:coreProperties>
</file>