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5BC6" w14:textId="7E94031D" w:rsidR="00A618C4" w:rsidRPr="00A618C4" w:rsidRDefault="00A618C4" w:rsidP="00A618C4">
      <w:pPr>
        <w:spacing w:after="0" w:line="360" w:lineRule="auto"/>
        <w:jc w:val="center"/>
        <w:rPr>
          <w:rFonts w:ascii="Times New Roman" w:eastAsia="Calibri" w:hAnsi="Times New Roman" w:cs="Times New Roman"/>
          <w:b/>
          <w:sz w:val="24"/>
          <w:szCs w:val="24"/>
          <w:u w:val="single"/>
        </w:rPr>
      </w:pPr>
    </w:p>
    <w:p w14:paraId="7FAC943E" w14:textId="77777777" w:rsidR="00A618C4" w:rsidRPr="00A618C4" w:rsidRDefault="00A618C4" w:rsidP="00A618C4">
      <w:pPr>
        <w:spacing w:after="0" w:line="360" w:lineRule="auto"/>
        <w:rPr>
          <w:rFonts w:ascii="Times New Roman" w:eastAsia="Calibri" w:hAnsi="Times New Roman" w:cs="Times New Roman"/>
          <w:b/>
          <w:sz w:val="24"/>
          <w:szCs w:val="24"/>
          <w:u w:val="single"/>
        </w:rPr>
      </w:pPr>
    </w:p>
    <w:p w14:paraId="1ABFFC25" w14:textId="77777777" w:rsidR="00A618C4" w:rsidRPr="00A618C4" w:rsidRDefault="00A618C4" w:rsidP="00A618C4">
      <w:pPr>
        <w:spacing w:after="0" w:line="360" w:lineRule="auto"/>
        <w:jc w:val="center"/>
        <w:rPr>
          <w:rFonts w:ascii="Times New Roman" w:eastAsia="Calibri" w:hAnsi="Times New Roman" w:cs="Times New Roman"/>
          <w:b/>
          <w:sz w:val="24"/>
          <w:szCs w:val="24"/>
          <w:u w:val="single"/>
        </w:rPr>
      </w:pPr>
      <w:r w:rsidRPr="00A618C4">
        <w:rPr>
          <w:rFonts w:ascii="Times New Roman" w:eastAsia="Calibri" w:hAnsi="Times New Roman" w:cs="Times New Roman"/>
          <w:b/>
          <w:sz w:val="24"/>
          <w:szCs w:val="24"/>
          <w:u w:val="single"/>
        </w:rPr>
        <w:t>Specyfikacja Warunków Zamówienia</w:t>
      </w:r>
    </w:p>
    <w:p w14:paraId="5238E764" w14:textId="77777777" w:rsidR="00A618C4" w:rsidRPr="00A618C4" w:rsidRDefault="00A618C4" w:rsidP="00A618C4">
      <w:pPr>
        <w:spacing w:after="0" w:line="360" w:lineRule="auto"/>
        <w:jc w:val="center"/>
        <w:rPr>
          <w:rFonts w:ascii="Times New Roman" w:eastAsia="Calibri" w:hAnsi="Times New Roman" w:cs="Times New Roman"/>
          <w:b/>
          <w:sz w:val="24"/>
          <w:szCs w:val="24"/>
          <w:u w:val="single"/>
        </w:rPr>
      </w:pPr>
      <w:r w:rsidRPr="00A618C4">
        <w:rPr>
          <w:rFonts w:ascii="Times New Roman" w:eastAsia="Calibri" w:hAnsi="Times New Roman" w:cs="Times New Roman"/>
          <w:b/>
          <w:sz w:val="24"/>
          <w:szCs w:val="24"/>
          <w:u w:val="single"/>
        </w:rPr>
        <w:t>(dalej SWZ)</w:t>
      </w:r>
    </w:p>
    <w:p w14:paraId="6C11B9E6" w14:textId="77777777" w:rsidR="00A618C4" w:rsidRPr="00A618C4" w:rsidRDefault="00A618C4" w:rsidP="00A618C4">
      <w:pPr>
        <w:spacing w:after="0" w:line="360" w:lineRule="auto"/>
        <w:jc w:val="center"/>
        <w:rPr>
          <w:rFonts w:ascii="Times New Roman" w:eastAsia="Calibri" w:hAnsi="Times New Roman" w:cs="Times New Roman"/>
          <w:b/>
          <w:sz w:val="24"/>
          <w:szCs w:val="24"/>
          <w:u w:val="single"/>
        </w:rPr>
      </w:pPr>
    </w:p>
    <w:p w14:paraId="7F158CD6" w14:textId="77777777" w:rsidR="00A618C4" w:rsidRPr="00A618C4" w:rsidRDefault="00A618C4" w:rsidP="00A618C4">
      <w:pPr>
        <w:spacing w:after="0" w:line="360" w:lineRule="auto"/>
        <w:jc w:val="center"/>
        <w:rPr>
          <w:rFonts w:ascii="Times New Roman" w:eastAsia="Calibri" w:hAnsi="Times New Roman" w:cs="Times New Roman"/>
          <w:b/>
          <w:sz w:val="24"/>
          <w:szCs w:val="24"/>
        </w:rPr>
      </w:pPr>
      <w:r w:rsidRPr="00A618C4">
        <w:rPr>
          <w:rFonts w:ascii="Times New Roman" w:eastAsia="Calibri" w:hAnsi="Times New Roman" w:cs="Times New Roman"/>
          <w:b/>
          <w:sz w:val="24"/>
          <w:szCs w:val="24"/>
        </w:rPr>
        <w:t>w przetargu nieograniczonym</w:t>
      </w:r>
    </w:p>
    <w:p w14:paraId="78C8D750" w14:textId="77777777" w:rsidR="00A618C4" w:rsidRPr="00A618C4" w:rsidRDefault="00A618C4" w:rsidP="00A618C4">
      <w:pPr>
        <w:spacing w:after="0" w:line="360" w:lineRule="auto"/>
        <w:jc w:val="center"/>
        <w:rPr>
          <w:rFonts w:ascii="Times New Roman" w:eastAsia="Calibri" w:hAnsi="Times New Roman" w:cs="Times New Roman"/>
          <w:sz w:val="24"/>
          <w:szCs w:val="24"/>
        </w:rPr>
      </w:pPr>
    </w:p>
    <w:p w14:paraId="4BF915B8" w14:textId="0259ED3E" w:rsidR="00A618C4" w:rsidRPr="00A618C4" w:rsidRDefault="00A618C4" w:rsidP="00A618C4">
      <w:pPr>
        <w:spacing w:after="0" w:line="276" w:lineRule="auto"/>
        <w:jc w:val="center"/>
        <w:rPr>
          <w:rFonts w:ascii="Times New Roman" w:eastAsia="Calibri" w:hAnsi="Times New Roman" w:cs="Times New Roman"/>
          <w:b/>
          <w:sz w:val="24"/>
          <w:szCs w:val="24"/>
        </w:rPr>
      </w:pPr>
      <w:r w:rsidRPr="00A618C4">
        <w:rPr>
          <w:rFonts w:ascii="Times New Roman" w:eastAsia="Calibri" w:hAnsi="Times New Roman" w:cs="Times New Roman"/>
          <w:b/>
          <w:sz w:val="24"/>
          <w:szCs w:val="24"/>
        </w:rPr>
        <w:t xml:space="preserve">pn. </w:t>
      </w:r>
      <w:r w:rsidR="00D430BA" w:rsidRPr="00D430BA">
        <w:rPr>
          <w:rFonts w:ascii="Times New Roman" w:eastAsia="Calibri" w:hAnsi="Times New Roman" w:cs="Times New Roman"/>
          <w:b/>
          <w:sz w:val="24"/>
          <w:szCs w:val="24"/>
        </w:rPr>
        <w:t xml:space="preserve">Dostawa sprzętu </w:t>
      </w:r>
      <w:r w:rsidR="00D430BA">
        <w:rPr>
          <w:rFonts w:ascii="Times New Roman" w:eastAsia="Calibri" w:hAnsi="Times New Roman" w:cs="Times New Roman"/>
          <w:b/>
          <w:sz w:val="24"/>
          <w:szCs w:val="24"/>
        </w:rPr>
        <w:t xml:space="preserve">informatycznego </w:t>
      </w:r>
      <w:r w:rsidR="00D430BA" w:rsidRPr="00D430BA">
        <w:rPr>
          <w:rFonts w:ascii="Times New Roman" w:eastAsia="Calibri" w:hAnsi="Times New Roman" w:cs="Times New Roman"/>
          <w:b/>
          <w:sz w:val="24"/>
          <w:szCs w:val="24"/>
        </w:rPr>
        <w:t>związana z realizacją projektów w ramach grantu „Cyfrowa Gmina” oraz „Wsparcie dzieci z rodzin pegeerowskich w rozwoju cyfrowym – Granty PPGR”</w:t>
      </w:r>
    </w:p>
    <w:p w14:paraId="2DC2FED9" w14:textId="77777777" w:rsidR="00A618C4" w:rsidRPr="00A618C4" w:rsidRDefault="00A618C4" w:rsidP="00A618C4">
      <w:pPr>
        <w:spacing w:after="0" w:line="276" w:lineRule="auto"/>
        <w:jc w:val="center"/>
        <w:rPr>
          <w:rFonts w:ascii="Times New Roman" w:eastAsia="Calibri" w:hAnsi="Times New Roman" w:cs="Times New Roman"/>
          <w:b/>
          <w:sz w:val="24"/>
          <w:szCs w:val="24"/>
        </w:rPr>
      </w:pPr>
    </w:p>
    <w:p w14:paraId="2CB79DDB" w14:textId="32A7D695" w:rsidR="00A618C4" w:rsidRPr="00A618C4" w:rsidRDefault="00A618C4" w:rsidP="00A618C4">
      <w:pPr>
        <w:spacing w:after="0" w:line="240" w:lineRule="auto"/>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 xml:space="preserve">Znak sprawy: </w:t>
      </w:r>
      <w:r w:rsidR="00C40B1B">
        <w:rPr>
          <w:rFonts w:ascii="Times New Roman" w:eastAsia="Calibri" w:hAnsi="Times New Roman" w:cs="Times New Roman"/>
          <w:b/>
          <w:sz w:val="24"/>
          <w:szCs w:val="24"/>
        </w:rPr>
        <w:t>TI.271.14.2022</w:t>
      </w:r>
    </w:p>
    <w:p w14:paraId="1B2F97ED" w14:textId="77777777" w:rsidR="00A618C4" w:rsidRPr="00A618C4" w:rsidRDefault="00A618C4" w:rsidP="00A618C4">
      <w:pPr>
        <w:spacing w:after="0" w:line="240" w:lineRule="auto"/>
        <w:jc w:val="both"/>
        <w:rPr>
          <w:rFonts w:ascii="Times New Roman" w:eastAsia="Calibri" w:hAnsi="Times New Roman" w:cs="Times New Roman"/>
          <w:b/>
          <w:sz w:val="24"/>
          <w:szCs w:val="24"/>
        </w:rPr>
      </w:pPr>
    </w:p>
    <w:p w14:paraId="0BE42FE0" w14:textId="77777777" w:rsidR="00A618C4" w:rsidRPr="00A618C4" w:rsidRDefault="00A618C4" w:rsidP="00A618C4">
      <w:pPr>
        <w:numPr>
          <w:ilvl w:val="0"/>
          <w:numId w:val="1"/>
        </w:numPr>
        <w:spacing w:after="0" w:line="360" w:lineRule="auto"/>
        <w:ind w:left="567" w:hanging="207"/>
        <w:contextualSpacing/>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NAZWA I ADRES ZAMAWIAJĄCEGO</w:t>
      </w:r>
    </w:p>
    <w:p w14:paraId="23CFA5EF" w14:textId="701D7838" w:rsidR="00D15AC6" w:rsidRDefault="00D15AC6" w:rsidP="007B1BFE">
      <w:pPr>
        <w:spacing w:after="0" w:line="240" w:lineRule="auto"/>
        <w:ind w:left="567"/>
        <w:contextualSpacing/>
        <w:jc w:val="both"/>
        <w:rPr>
          <w:rFonts w:ascii="Times New Roman" w:eastAsia="Calibri" w:hAnsi="Times New Roman" w:cs="Times New Roman"/>
          <w:sz w:val="24"/>
          <w:szCs w:val="24"/>
        </w:rPr>
      </w:pPr>
    </w:p>
    <w:p w14:paraId="54A53F4A" w14:textId="77777777" w:rsidR="007B44E5" w:rsidRPr="00926098" w:rsidRDefault="007B44E5" w:rsidP="007B44E5">
      <w:pPr>
        <w:numPr>
          <w:ilvl w:val="0"/>
          <w:numId w:val="49"/>
        </w:numPr>
        <w:tabs>
          <w:tab w:val="left" w:pos="284"/>
        </w:tabs>
        <w:spacing w:after="0" w:line="240" w:lineRule="auto"/>
        <w:ind w:left="0" w:firstLine="0"/>
        <w:rPr>
          <w:rFonts w:ascii="Times New Roman" w:hAnsi="Times New Roman" w:cs="Times New Roman"/>
          <w:sz w:val="24"/>
          <w:szCs w:val="24"/>
        </w:rPr>
      </w:pPr>
      <w:r w:rsidRPr="00926098">
        <w:rPr>
          <w:rFonts w:ascii="Times New Roman" w:hAnsi="Times New Roman" w:cs="Times New Roman"/>
          <w:sz w:val="24"/>
          <w:szCs w:val="24"/>
        </w:rPr>
        <w:t xml:space="preserve">Zamawiający: </w:t>
      </w:r>
      <w:r w:rsidRPr="00926098">
        <w:rPr>
          <w:rFonts w:ascii="Times New Roman" w:hAnsi="Times New Roman" w:cs="Times New Roman"/>
          <w:b/>
          <w:sz w:val="24"/>
          <w:szCs w:val="24"/>
        </w:rPr>
        <w:t>Gmina Nidzica</w:t>
      </w:r>
    </w:p>
    <w:p w14:paraId="6279E2B5" w14:textId="77777777" w:rsidR="007B44E5" w:rsidRPr="00926098" w:rsidRDefault="007B44E5" w:rsidP="007B44E5">
      <w:pPr>
        <w:tabs>
          <w:tab w:val="left" w:pos="284"/>
        </w:tabs>
        <w:spacing w:after="0" w:line="240" w:lineRule="auto"/>
        <w:rPr>
          <w:rFonts w:ascii="Times New Roman" w:hAnsi="Times New Roman" w:cs="Times New Roman"/>
          <w:sz w:val="24"/>
          <w:szCs w:val="24"/>
        </w:rPr>
      </w:pPr>
    </w:p>
    <w:p w14:paraId="78FB1803" w14:textId="77777777" w:rsidR="007B44E5" w:rsidRPr="00926098" w:rsidRDefault="007B44E5" w:rsidP="007B44E5">
      <w:pPr>
        <w:numPr>
          <w:ilvl w:val="0"/>
          <w:numId w:val="49"/>
        </w:numPr>
        <w:tabs>
          <w:tab w:val="left" w:pos="284"/>
        </w:tabs>
        <w:spacing w:after="0" w:line="240" w:lineRule="auto"/>
        <w:ind w:left="0" w:firstLine="0"/>
        <w:rPr>
          <w:rFonts w:ascii="Times New Roman" w:hAnsi="Times New Roman" w:cs="Times New Roman"/>
          <w:sz w:val="24"/>
          <w:szCs w:val="24"/>
        </w:rPr>
      </w:pPr>
      <w:r w:rsidRPr="00926098">
        <w:rPr>
          <w:rFonts w:ascii="Times New Roman" w:hAnsi="Times New Roman" w:cs="Times New Roman"/>
          <w:sz w:val="24"/>
          <w:szCs w:val="24"/>
        </w:rPr>
        <w:t xml:space="preserve">Adres Zamawiającego: </w:t>
      </w:r>
      <w:r w:rsidRPr="00926098">
        <w:rPr>
          <w:rFonts w:ascii="Times New Roman" w:hAnsi="Times New Roman" w:cs="Times New Roman"/>
          <w:b/>
          <w:sz w:val="24"/>
          <w:szCs w:val="24"/>
        </w:rPr>
        <w:t>Plac Wolności 1, 13-100 Nidzica</w:t>
      </w:r>
    </w:p>
    <w:p w14:paraId="53D51842" w14:textId="77777777" w:rsidR="007B44E5" w:rsidRPr="00926098" w:rsidRDefault="007B44E5" w:rsidP="007B44E5">
      <w:pPr>
        <w:tabs>
          <w:tab w:val="left" w:pos="993"/>
        </w:tabs>
        <w:spacing w:after="0" w:line="240" w:lineRule="auto"/>
        <w:ind w:left="284"/>
        <w:rPr>
          <w:rFonts w:ascii="Times New Roman" w:hAnsi="Times New Roman" w:cs="Times New Roman"/>
          <w:sz w:val="24"/>
          <w:szCs w:val="24"/>
        </w:rPr>
      </w:pPr>
      <w:r w:rsidRPr="00926098">
        <w:rPr>
          <w:rFonts w:ascii="Times New Roman" w:hAnsi="Times New Roman" w:cs="Times New Roman"/>
          <w:sz w:val="24"/>
          <w:szCs w:val="24"/>
        </w:rPr>
        <w:t>Województwo warmińsko-mazurskie, powiat nidzicki</w:t>
      </w:r>
    </w:p>
    <w:p w14:paraId="31108ED8" w14:textId="77777777" w:rsidR="007B44E5" w:rsidRPr="00926098" w:rsidRDefault="007B44E5" w:rsidP="007B44E5">
      <w:pPr>
        <w:tabs>
          <w:tab w:val="left" w:pos="993"/>
        </w:tabs>
        <w:spacing w:after="0" w:line="240" w:lineRule="auto"/>
        <w:ind w:left="284"/>
        <w:rPr>
          <w:rFonts w:ascii="Times New Roman" w:hAnsi="Times New Roman" w:cs="Times New Roman"/>
          <w:sz w:val="24"/>
          <w:szCs w:val="24"/>
        </w:rPr>
      </w:pPr>
      <w:r w:rsidRPr="00926098">
        <w:rPr>
          <w:rFonts w:ascii="Times New Roman" w:hAnsi="Times New Roman" w:cs="Times New Roman"/>
          <w:sz w:val="24"/>
          <w:szCs w:val="24"/>
        </w:rPr>
        <w:t>NIP: 984-106-15-72, REGON: 510743640</w:t>
      </w:r>
    </w:p>
    <w:p w14:paraId="6344B967" w14:textId="77777777" w:rsidR="007B44E5" w:rsidRPr="00926098" w:rsidRDefault="007B44E5" w:rsidP="007B44E5">
      <w:pPr>
        <w:tabs>
          <w:tab w:val="left" w:pos="993"/>
        </w:tabs>
        <w:spacing w:after="0" w:line="240" w:lineRule="auto"/>
        <w:rPr>
          <w:rFonts w:ascii="Times New Roman" w:hAnsi="Times New Roman" w:cs="Times New Roman"/>
          <w:sz w:val="24"/>
          <w:szCs w:val="24"/>
        </w:rPr>
      </w:pPr>
    </w:p>
    <w:p w14:paraId="5E898274" w14:textId="77777777" w:rsidR="007B44E5" w:rsidRPr="00926098" w:rsidRDefault="007B44E5" w:rsidP="007B44E5">
      <w:pPr>
        <w:numPr>
          <w:ilvl w:val="0"/>
          <w:numId w:val="49"/>
        </w:numPr>
        <w:tabs>
          <w:tab w:val="left" w:pos="-142"/>
          <w:tab w:val="left" w:pos="284"/>
        </w:tabs>
        <w:spacing w:after="0" w:line="240" w:lineRule="auto"/>
        <w:ind w:left="0" w:firstLine="0"/>
        <w:rPr>
          <w:rFonts w:ascii="Times New Roman" w:hAnsi="Times New Roman" w:cs="Times New Roman"/>
          <w:sz w:val="24"/>
          <w:szCs w:val="24"/>
        </w:rPr>
      </w:pPr>
      <w:r w:rsidRPr="00926098">
        <w:rPr>
          <w:rFonts w:ascii="Times New Roman" w:hAnsi="Times New Roman" w:cs="Times New Roman"/>
          <w:sz w:val="24"/>
          <w:szCs w:val="24"/>
        </w:rPr>
        <w:t>Dane kontaktowe:</w:t>
      </w:r>
    </w:p>
    <w:p w14:paraId="5C5E7468" w14:textId="77777777" w:rsidR="007B44E5" w:rsidRPr="00926098" w:rsidRDefault="007B44E5" w:rsidP="007B44E5">
      <w:pPr>
        <w:numPr>
          <w:ilvl w:val="0"/>
          <w:numId w:val="50"/>
        </w:numPr>
        <w:tabs>
          <w:tab w:val="left" w:pos="-142"/>
          <w:tab w:val="left" w:pos="284"/>
        </w:tabs>
        <w:spacing w:after="0" w:line="240" w:lineRule="auto"/>
        <w:rPr>
          <w:rFonts w:ascii="Times New Roman" w:hAnsi="Times New Roman" w:cs="Times New Roman"/>
          <w:sz w:val="24"/>
          <w:szCs w:val="24"/>
        </w:rPr>
      </w:pPr>
      <w:r w:rsidRPr="00926098">
        <w:rPr>
          <w:rFonts w:ascii="Times New Roman" w:hAnsi="Times New Roman" w:cs="Times New Roman"/>
          <w:sz w:val="24"/>
          <w:szCs w:val="24"/>
        </w:rPr>
        <w:t>Tel. (0-89) 625 07 10, fax: (0-89) 625 07 11</w:t>
      </w:r>
    </w:p>
    <w:p w14:paraId="2EA49293" w14:textId="77777777" w:rsidR="007B44E5" w:rsidRPr="00926098" w:rsidRDefault="007B44E5" w:rsidP="007B44E5">
      <w:pPr>
        <w:numPr>
          <w:ilvl w:val="0"/>
          <w:numId w:val="50"/>
        </w:numPr>
        <w:tabs>
          <w:tab w:val="left" w:pos="-142"/>
          <w:tab w:val="left" w:pos="284"/>
        </w:tabs>
        <w:spacing w:after="0" w:line="240" w:lineRule="auto"/>
        <w:rPr>
          <w:rFonts w:ascii="Times New Roman" w:hAnsi="Times New Roman" w:cs="Times New Roman"/>
          <w:sz w:val="24"/>
          <w:szCs w:val="24"/>
        </w:rPr>
      </w:pPr>
      <w:r w:rsidRPr="00926098">
        <w:rPr>
          <w:rFonts w:ascii="Times New Roman" w:hAnsi="Times New Roman" w:cs="Times New Roman"/>
          <w:sz w:val="24"/>
          <w:szCs w:val="24"/>
        </w:rPr>
        <w:t xml:space="preserve">Adres poczty elektronicznej: </w:t>
      </w:r>
      <w:hyperlink r:id="rId8" w:history="1">
        <w:r w:rsidRPr="007B44E5">
          <w:rPr>
            <w:rStyle w:val="Hipercze"/>
            <w:rFonts w:ascii="Times New Roman" w:hAnsi="Times New Roman" w:cs="Times New Roman"/>
            <w:sz w:val="24"/>
            <w:szCs w:val="24"/>
            <w:u w:val="none"/>
          </w:rPr>
          <w:t>um@nidzica.pl</w:t>
        </w:r>
      </w:hyperlink>
    </w:p>
    <w:p w14:paraId="7A97CE3E" w14:textId="77777777" w:rsidR="007B44E5" w:rsidRPr="00926098" w:rsidRDefault="007B44E5" w:rsidP="007B44E5">
      <w:pPr>
        <w:numPr>
          <w:ilvl w:val="0"/>
          <w:numId w:val="50"/>
        </w:numPr>
        <w:tabs>
          <w:tab w:val="left" w:pos="-142"/>
          <w:tab w:val="left" w:pos="284"/>
        </w:tabs>
        <w:spacing w:after="0" w:line="240" w:lineRule="auto"/>
        <w:rPr>
          <w:rFonts w:ascii="Times New Roman" w:hAnsi="Times New Roman" w:cs="Times New Roman"/>
          <w:sz w:val="24"/>
          <w:szCs w:val="24"/>
        </w:rPr>
      </w:pPr>
      <w:r w:rsidRPr="00926098">
        <w:rPr>
          <w:rFonts w:ascii="Times New Roman" w:hAnsi="Times New Roman" w:cs="Times New Roman"/>
          <w:sz w:val="24"/>
          <w:szCs w:val="24"/>
        </w:rPr>
        <w:t xml:space="preserve">Skrytka e-PUAP Zamawiającego: </w:t>
      </w:r>
    </w:p>
    <w:p w14:paraId="2CD00D3F" w14:textId="77777777" w:rsidR="007B44E5" w:rsidRPr="00926098" w:rsidRDefault="007B44E5" w:rsidP="007B44E5">
      <w:pPr>
        <w:tabs>
          <w:tab w:val="left" w:pos="-142"/>
          <w:tab w:val="left" w:pos="284"/>
        </w:tabs>
        <w:spacing w:after="0" w:line="240" w:lineRule="auto"/>
        <w:ind w:left="720"/>
        <w:rPr>
          <w:rFonts w:ascii="Times New Roman" w:hAnsi="Times New Roman" w:cs="Times New Roman"/>
          <w:sz w:val="24"/>
          <w:szCs w:val="24"/>
        </w:rPr>
      </w:pPr>
      <w:r w:rsidRPr="00926098">
        <w:rPr>
          <w:rFonts w:ascii="Times New Roman" w:hAnsi="Times New Roman" w:cs="Times New Roman"/>
          <w:sz w:val="24"/>
          <w:szCs w:val="24"/>
        </w:rPr>
        <w:t>URZĄD MIEJSKI (13-100 NIDZICA, WOJ. WARMIŃSKO-MAZURSKIE) /46t97laxgl/</w:t>
      </w:r>
      <w:proofErr w:type="spellStart"/>
      <w:r w:rsidRPr="00926098">
        <w:rPr>
          <w:rFonts w:ascii="Times New Roman" w:hAnsi="Times New Roman" w:cs="Times New Roman"/>
          <w:sz w:val="24"/>
          <w:szCs w:val="24"/>
        </w:rPr>
        <w:t>SkrytkaESP</w:t>
      </w:r>
      <w:proofErr w:type="spellEnd"/>
    </w:p>
    <w:p w14:paraId="4498F2F1" w14:textId="77777777" w:rsidR="007B44E5" w:rsidRPr="00926098" w:rsidRDefault="007B44E5" w:rsidP="007B44E5">
      <w:pPr>
        <w:tabs>
          <w:tab w:val="left" w:pos="-142"/>
          <w:tab w:val="left" w:pos="284"/>
        </w:tabs>
        <w:spacing w:after="0" w:line="240" w:lineRule="auto"/>
        <w:ind w:left="720"/>
        <w:rPr>
          <w:rFonts w:ascii="Times New Roman" w:hAnsi="Times New Roman" w:cs="Times New Roman"/>
          <w:sz w:val="24"/>
          <w:szCs w:val="24"/>
        </w:rPr>
      </w:pPr>
    </w:p>
    <w:p w14:paraId="3AACE536" w14:textId="77777777" w:rsidR="007B44E5" w:rsidRPr="009C1BFB" w:rsidRDefault="007B44E5" w:rsidP="007B44E5">
      <w:pPr>
        <w:numPr>
          <w:ilvl w:val="0"/>
          <w:numId w:val="49"/>
        </w:numPr>
        <w:tabs>
          <w:tab w:val="left" w:pos="284"/>
        </w:tabs>
        <w:spacing w:after="0" w:line="240" w:lineRule="auto"/>
        <w:ind w:left="0" w:firstLine="0"/>
        <w:jc w:val="both"/>
        <w:rPr>
          <w:rFonts w:ascii="Times New Roman" w:hAnsi="Times New Roman" w:cs="Times New Roman"/>
          <w:bCs/>
          <w:sz w:val="24"/>
          <w:szCs w:val="24"/>
        </w:rPr>
      </w:pPr>
      <w:r w:rsidRPr="00926098">
        <w:rPr>
          <w:rFonts w:ascii="Times New Roman" w:hAnsi="Times New Roman" w:cs="Times New Roman"/>
          <w:sz w:val="24"/>
          <w:szCs w:val="24"/>
        </w:rPr>
        <w:t>Adres strony internetowej prowadzonego postępowania</w:t>
      </w:r>
      <w:r>
        <w:rPr>
          <w:rFonts w:ascii="Times New Roman" w:hAnsi="Times New Roman" w:cs="Times New Roman"/>
          <w:sz w:val="24"/>
          <w:szCs w:val="24"/>
        </w:rPr>
        <w:t xml:space="preserve">, </w:t>
      </w:r>
      <w:r>
        <w:rPr>
          <w:rFonts w:ascii="Times New Roman" w:hAnsi="Times New Roman" w:cs="Times New Roman"/>
          <w:bCs/>
          <w:sz w:val="24"/>
          <w:szCs w:val="24"/>
        </w:rPr>
        <w:t>a</w:t>
      </w:r>
      <w:r w:rsidRPr="00926098">
        <w:rPr>
          <w:rFonts w:ascii="Times New Roman" w:hAnsi="Times New Roman" w:cs="Times New Roman"/>
          <w:bCs/>
          <w:sz w:val="24"/>
          <w:szCs w:val="24"/>
        </w:rPr>
        <w:t>dres strony internetowej, na której udostępniane będą zmiany i wyjaśnienia treści SWZ oraz inne dokumenty zamówienia bezpośrednio związane z postępowaniem o udzielenie zamówienia:</w:t>
      </w:r>
    </w:p>
    <w:p w14:paraId="15E22468" w14:textId="77777777" w:rsidR="007B44E5" w:rsidRPr="00926098" w:rsidRDefault="007B44E5" w:rsidP="007B44E5">
      <w:pPr>
        <w:tabs>
          <w:tab w:val="left" w:pos="0"/>
          <w:tab w:val="left" w:pos="142"/>
          <w:tab w:val="left" w:pos="993"/>
        </w:tabs>
        <w:spacing w:after="0" w:line="240" w:lineRule="auto"/>
        <w:jc w:val="both"/>
        <w:rPr>
          <w:rFonts w:ascii="Times New Roman" w:hAnsi="Times New Roman" w:cs="Times New Roman"/>
          <w:sz w:val="24"/>
          <w:szCs w:val="24"/>
        </w:rPr>
      </w:pPr>
      <w:r w:rsidRPr="00926098">
        <w:rPr>
          <w:rFonts w:ascii="Times New Roman" w:hAnsi="Times New Roman" w:cs="Times New Roman"/>
          <w:sz w:val="24"/>
          <w:szCs w:val="24"/>
        </w:rPr>
        <w:t xml:space="preserve">    </w:t>
      </w:r>
    </w:p>
    <w:p w14:paraId="1F9B70D1" w14:textId="77777777" w:rsidR="007B44E5" w:rsidRPr="00926098" w:rsidRDefault="007B44E5" w:rsidP="007B44E5">
      <w:pPr>
        <w:tabs>
          <w:tab w:val="left" w:pos="284"/>
          <w:tab w:val="left" w:pos="993"/>
        </w:tabs>
        <w:spacing w:after="0" w:line="240" w:lineRule="auto"/>
        <w:jc w:val="both"/>
        <w:rPr>
          <w:rFonts w:ascii="Times New Roman" w:hAnsi="Times New Roman" w:cs="Times New Roman"/>
          <w:b/>
          <w:sz w:val="24"/>
          <w:szCs w:val="24"/>
        </w:rPr>
      </w:pPr>
      <w:r w:rsidRPr="00926098">
        <w:rPr>
          <w:rFonts w:ascii="Times New Roman" w:hAnsi="Times New Roman" w:cs="Times New Roman"/>
          <w:b/>
          <w:sz w:val="24"/>
          <w:szCs w:val="24"/>
        </w:rPr>
        <w:t xml:space="preserve">     https://bip.nidzica.pl/zamowienia_publiczne/110/status/0/rodzaj/0/wzp/zwr/</w:t>
      </w:r>
    </w:p>
    <w:p w14:paraId="2943BCE5" w14:textId="77777777" w:rsidR="007B44E5" w:rsidRPr="009C1BFB" w:rsidRDefault="007B44E5" w:rsidP="007B44E5">
      <w:pPr>
        <w:tabs>
          <w:tab w:val="left" w:pos="0"/>
          <w:tab w:val="left" w:pos="142"/>
          <w:tab w:val="left" w:pos="993"/>
        </w:tabs>
        <w:spacing w:after="0" w:line="240" w:lineRule="auto"/>
        <w:jc w:val="both"/>
        <w:rPr>
          <w:rFonts w:ascii="Times New Roman" w:hAnsi="Times New Roman" w:cs="Times New Roman"/>
          <w:b/>
          <w:sz w:val="24"/>
          <w:szCs w:val="24"/>
        </w:rPr>
      </w:pPr>
      <w:r w:rsidRPr="00926098">
        <w:rPr>
          <w:rFonts w:ascii="Times New Roman" w:hAnsi="Times New Roman" w:cs="Times New Roman"/>
          <w:b/>
          <w:sz w:val="24"/>
          <w:szCs w:val="24"/>
        </w:rPr>
        <w:t xml:space="preserve">     </w:t>
      </w:r>
    </w:p>
    <w:p w14:paraId="26B27529" w14:textId="77777777" w:rsidR="007B44E5" w:rsidRPr="00926098" w:rsidRDefault="007B44E5" w:rsidP="007B44E5">
      <w:pPr>
        <w:numPr>
          <w:ilvl w:val="0"/>
          <w:numId w:val="49"/>
        </w:numPr>
        <w:tabs>
          <w:tab w:val="left" w:pos="284"/>
        </w:tabs>
        <w:spacing w:after="0" w:line="240" w:lineRule="auto"/>
        <w:ind w:left="0" w:firstLine="0"/>
        <w:jc w:val="both"/>
        <w:rPr>
          <w:rFonts w:ascii="Times New Roman" w:hAnsi="Times New Roman" w:cs="Times New Roman"/>
          <w:sz w:val="24"/>
          <w:szCs w:val="24"/>
        </w:rPr>
      </w:pPr>
      <w:r w:rsidRPr="00926098">
        <w:rPr>
          <w:rFonts w:ascii="Times New Roman" w:hAnsi="Times New Roman" w:cs="Times New Roman"/>
          <w:sz w:val="24"/>
          <w:szCs w:val="24"/>
        </w:rPr>
        <w:t>Miejsce publikacji ogłoszenia</w:t>
      </w:r>
      <w:r>
        <w:rPr>
          <w:rFonts w:ascii="Times New Roman" w:hAnsi="Times New Roman" w:cs="Times New Roman"/>
          <w:sz w:val="24"/>
          <w:szCs w:val="24"/>
        </w:rPr>
        <w:t>:</w:t>
      </w:r>
      <w:r w:rsidRPr="00926098">
        <w:rPr>
          <w:rFonts w:ascii="Times New Roman" w:hAnsi="Times New Roman" w:cs="Times New Roman"/>
          <w:sz w:val="24"/>
          <w:szCs w:val="24"/>
        </w:rPr>
        <w:t xml:space="preserve"> </w:t>
      </w:r>
    </w:p>
    <w:p w14:paraId="274562D0" w14:textId="77777777" w:rsidR="007B44E5" w:rsidRPr="009D7CE6" w:rsidRDefault="007B44E5" w:rsidP="007B44E5">
      <w:pPr>
        <w:tabs>
          <w:tab w:val="left" w:pos="284"/>
          <w:tab w:val="left" w:pos="993"/>
        </w:tabs>
        <w:spacing w:after="0" w:line="240" w:lineRule="auto"/>
        <w:jc w:val="both"/>
        <w:rPr>
          <w:rFonts w:ascii="Times New Roman" w:hAnsi="Times New Roman" w:cs="Times New Roman"/>
          <w:sz w:val="24"/>
          <w:szCs w:val="24"/>
        </w:rPr>
      </w:pPr>
      <w:r w:rsidRPr="009D7CE6">
        <w:rPr>
          <w:rFonts w:ascii="Times New Roman" w:hAnsi="Times New Roman" w:cs="Times New Roman"/>
          <w:sz w:val="24"/>
          <w:szCs w:val="24"/>
        </w:rPr>
        <w:t xml:space="preserve">     </w:t>
      </w:r>
    </w:p>
    <w:p w14:paraId="2BEC92E4" w14:textId="73D81F8C" w:rsidR="007B44E5" w:rsidRPr="009D7CE6" w:rsidRDefault="007B44E5" w:rsidP="007B44E5">
      <w:pPr>
        <w:tabs>
          <w:tab w:val="left" w:pos="0"/>
          <w:tab w:val="left" w:pos="142"/>
          <w:tab w:val="left" w:pos="993"/>
        </w:tabs>
        <w:spacing w:after="0" w:line="240" w:lineRule="auto"/>
        <w:jc w:val="both"/>
        <w:rPr>
          <w:rFonts w:ascii="Times New Roman" w:hAnsi="Times New Roman" w:cs="Times New Roman"/>
          <w:b/>
          <w:sz w:val="24"/>
          <w:szCs w:val="24"/>
        </w:rPr>
      </w:pPr>
      <w:r w:rsidRPr="009D7CE6">
        <w:rPr>
          <w:rFonts w:ascii="Times New Roman" w:hAnsi="Times New Roman" w:cs="Times New Roman"/>
          <w:bCs/>
          <w:sz w:val="24"/>
          <w:szCs w:val="24"/>
        </w:rPr>
        <w:t xml:space="preserve">1) </w:t>
      </w:r>
      <w:r w:rsidRPr="009D7CE6">
        <w:rPr>
          <w:rFonts w:ascii="Times New Roman" w:hAnsi="Times New Roman" w:cs="Times New Roman"/>
          <w:b/>
          <w:sz w:val="24"/>
          <w:szCs w:val="24"/>
        </w:rPr>
        <w:t xml:space="preserve">Ogłoszenie przekazane Urzędowi Publikacji Unii Europejskiej (data wysłania: </w:t>
      </w:r>
      <w:r w:rsidR="003B49D5">
        <w:rPr>
          <w:rFonts w:ascii="Times New Roman" w:hAnsi="Times New Roman" w:cs="Times New Roman"/>
          <w:b/>
          <w:sz w:val="24"/>
          <w:szCs w:val="24"/>
        </w:rPr>
        <w:t xml:space="preserve">06.09.2022 </w:t>
      </w:r>
      <w:r w:rsidRPr="009D7CE6">
        <w:rPr>
          <w:rFonts w:ascii="Times New Roman" w:hAnsi="Times New Roman" w:cs="Times New Roman"/>
          <w:b/>
          <w:sz w:val="24"/>
          <w:szCs w:val="24"/>
        </w:rPr>
        <w:t xml:space="preserve">r.) i opublikowane w Dzienniku Urzędowym Unii Europejskiej Nr ogłoszenia </w:t>
      </w:r>
      <w:r w:rsidR="003B49D5">
        <w:rPr>
          <w:rFonts w:ascii="Times New Roman" w:hAnsi="Times New Roman" w:cs="Times New Roman"/>
          <w:b/>
          <w:sz w:val="24"/>
          <w:szCs w:val="24"/>
        </w:rPr>
        <w:t>2022/S 174-489864</w:t>
      </w:r>
      <w:r w:rsidRPr="009D7CE6">
        <w:rPr>
          <w:rFonts w:ascii="Times New Roman" w:hAnsi="Times New Roman" w:cs="Times New Roman"/>
          <w:b/>
          <w:bCs/>
          <w:sz w:val="24"/>
          <w:szCs w:val="24"/>
        </w:rPr>
        <w:t xml:space="preserve"> z dnia</w:t>
      </w:r>
      <w:r w:rsidR="003B49D5">
        <w:rPr>
          <w:rFonts w:ascii="Times New Roman" w:hAnsi="Times New Roman" w:cs="Times New Roman"/>
          <w:b/>
          <w:bCs/>
          <w:sz w:val="24"/>
          <w:szCs w:val="24"/>
        </w:rPr>
        <w:t xml:space="preserve"> 09.09.2022 </w:t>
      </w:r>
      <w:r w:rsidRPr="009D7CE6">
        <w:rPr>
          <w:rFonts w:ascii="Times New Roman" w:hAnsi="Times New Roman" w:cs="Times New Roman"/>
          <w:b/>
          <w:bCs/>
          <w:sz w:val="24"/>
          <w:szCs w:val="24"/>
        </w:rPr>
        <w:t>r.</w:t>
      </w:r>
    </w:p>
    <w:p w14:paraId="2DCBF9B0" w14:textId="77777777" w:rsidR="007B44E5" w:rsidRPr="001D2DB3" w:rsidRDefault="007B44E5" w:rsidP="007B44E5">
      <w:pPr>
        <w:tabs>
          <w:tab w:val="left" w:pos="0"/>
          <w:tab w:val="left" w:pos="142"/>
          <w:tab w:val="left" w:pos="993"/>
        </w:tabs>
        <w:spacing w:after="0" w:line="240" w:lineRule="auto"/>
        <w:jc w:val="both"/>
        <w:rPr>
          <w:rFonts w:ascii="Times New Roman" w:hAnsi="Times New Roman" w:cs="Times New Roman"/>
          <w:sz w:val="24"/>
          <w:szCs w:val="24"/>
          <w:highlight w:val="yellow"/>
        </w:rPr>
      </w:pPr>
      <w:r w:rsidRPr="001D2DB3">
        <w:rPr>
          <w:rFonts w:ascii="Times New Roman" w:hAnsi="Times New Roman" w:cs="Times New Roman"/>
          <w:sz w:val="24"/>
          <w:szCs w:val="24"/>
          <w:highlight w:val="yellow"/>
        </w:rPr>
        <w:t xml:space="preserve">    </w:t>
      </w:r>
    </w:p>
    <w:p w14:paraId="0536AC02" w14:textId="77777777" w:rsidR="007B44E5" w:rsidRDefault="007B44E5" w:rsidP="007B44E5">
      <w:pPr>
        <w:tabs>
          <w:tab w:val="left" w:pos="0"/>
          <w:tab w:val="left" w:pos="142"/>
          <w:tab w:val="left" w:pos="993"/>
        </w:tabs>
        <w:spacing w:after="0" w:line="240" w:lineRule="auto"/>
        <w:jc w:val="both"/>
        <w:rPr>
          <w:rFonts w:ascii="Times New Roman" w:hAnsi="Times New Roman" w:cs="Times New Roman"/>
          <w:sz w:val="24"/>
          <w:szCs w:val="24"/>
        </w:rPr>
      </w:pPr>
      <w:r w:rsidRPr="00D8052B">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D8052B">
        <w:rPr>
          <w:rFonts w:ascii="Times New Roman" w:hAnsi="Times New Roman" w:cs="Times New Roman"/>
          <w:sz w:val="24"/>
          <w:szCs w:val="24"/>
        </w:rPr>
        <w:t xml:space="preserve">Strona internetowa </w:t>
      </w:r>
      <w:r>
        <w:rPr>
          <w:rFonts w:ascii="Times New Roman" w:hAnsi="Times New Roman" w:cs="Times New Roman"/>
          <w:sz w:val="24"/>
          <w:szCs w:val="24"/>
        </w:rPr>
        <w:t>prowadzonego postępowania</w:t>
      </w:r>
      <w:r w:rsidRPr="00D8052B">
        <w:rPr>
          <w:rFonts w:ascii="Times New Roman" w:hAnsi="Times New Roman" w:cs="Times New Roman"/>
          <w:sz w:val="24"/>
          <w:szCs w:val="24"/>
        </w:rPr>
        <w:t>:</w:t>
      </w:r>
    </w:p>
    <w:p w14:paraId="1D717EC1" w14:textId="77777777" w:rsidR="007B44E5" w:rsidRPr="00D8052B" w:rsidRDefault="007B44E5" w:rsidP="007B44E5">
      <w:pPr>
        <w:tabs>
          <w:tab w:val="left" w:pos="0"/>
          <w:tab w:val="left" w:pos="142"/>
          <w:tab w:val="left" w:pos="993"/>
        </w:tabs>
        <w:spacing w:after="0" w:line="240" w:lineRule="auto"/>
        <w:jc w:val="both"/>
        <w:rPr>
          <w:rFonts w:ascii="Times New Roman" w:hAnsi="Times New Roman" w:cs="Times New Roman"/>
          <w:sz w:val="24"/>
          <w:szCs w:val="24"/>
        </w:rPr>
      </w:pPr>
    </w:p>
    <w:p w14:paraId="2618642B" w14:textId="77777777" w:rsidR="007B44E5" w:rsidRPr="00926098" w:rsidRDefault="007B44E5" w:rsidP="007B44E5">
      <w:pPr>
        <w:tabs>
          <w:tab w:val="left" w:pos="284"/>
          <w:tab w:val="left" w:pos="993"/>
        </w:tabs>
        <w:spacing w:after="0" w:line="240" w:lineRule="auto"/>
        <w:jc w:val="both"/>
        <w:rPr>
          <w:rFonts w:ascii="Times New Roman" w:hAnsi="Times New Roman" w:cs="Times New Roman"/>
          <w:b/>
          <w:sz w:val="24"/>
          <w:szCs w:val="24"/>
        </w:rPr>
      </w:pPr>
      <w:r w:rsidRPr="00926098">
        <w:rPr>
          <w:rFonts w:ascii="Times New Roman" w:hAnsi="Times New Roman" w:cs="Times New Roman"/>
          <w:b/>
          <w:sz w:val="24"/>
          <w:szCs w:val="24"/>
        </w:rPr>
        <w:t>https://bip.nidzica.pl/zamowienia_publiczne/110/status/0/rodzaj/0/wzp/zwr/</w:t>
      </w:r>
    </w:p>
    <w:p w14:paraId="10C785FD" w14:textId="77777777" w:rsidR="007B44E5" w:rsidRDefault="007B44E5" w:rsidP="007B44E5">
      <w:pPr>
        <w:tabs>
          <w:tab w:val="left" w:pos="0"/>
          <w:tab w:val="left" w:pos="142"/>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Identyfikator postępowania:</w:t>
      </w:r>
    </w:p>
    <w:p w14:paraId="516BEF82" w14:textId="77777777" w:rsidR="007B44E5" w:rsidRDefault="007B44E5" w:rsidP="007B44E5">
      <w:pPr>
        <w:tabs>
          <w:tab w:val="left" w:pos="0"/>
          <w:tab w:val="left" w:pos="142"/>
          <w:tab w:val="left" w:pos="993"/>
        </w:tabs>
        <w:spacing w:after="0" w:line="240" w:lineRule="auto"/>
        <w:jc w:val="both"/>
        <w:rPr>
          <w:rFonts w:ascii="Times New Roman" w:hAnsi="Times New Roman" w:cs="Times New Roman"/>
          <w:sz w:val="24"/>
          <w:szCs w:val="24"/>
        </w:rPr>
      </w:pPr>
    </w:p>
    <w:p w14:paraId="34D03BB3" w14:textId="77777777" w:rsidR="007B44E5" w:rsidRPr="001854FB" w:rsidRDefault="007B44E5" w:rsidP="007B44E5">
      <w:pPr>
        <w:tabs>
          <w:tab w:val="left" w:pos="0"/>
          <w:tab w:val="left" w:pos="142"/>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Ofertę należy złożyć za pomocą </w:t>
      </w:r>
      <w:hyperlink r:id="rId9" w:history="1">
        <w:r w:rsidRPr="001854FB">
          <w:rPr>
            <w:rStyle w:val="Hipercze"/>
            <w:rFonts w:ascii="Times New Roman" w:hAnsi="Times New Roman" w:cs="Times New Roman"/>
            <w:sz w:val="24"/>
            <w:szCs w:val="24"/>
            <w:u w:val="none"/>
          </w:rPr>
          <w:t>https://miniportal.uzp.gov.pl</w:t>
        </w:r>
      </w:hyperlink>
    </w:p>
    <w:p w14:paraId="338F03F7" w14:textId="285D65CD" w:rsidR="007B44E5" w:rsidRPr="009C1BFB" w:rsidRDefault="007B44E5" w:rsidP="007B44E5">
      <w:pPr>
        <w:tabs>
          <w:tab w:val="left" w:pos="0"/>
          <w:tab w:val="left" w:pos="142"/>
        </w:tabs>
        <w:spacing w:after="0" w:line="240" w:lineRule="auto"/>
        <w:jc w:val="both"/>
        <w:rPr>
          <w:rFonts w:ascii="Times New Roman" w:hAnsi="Times New Roman" w:cs="Times New Roman"/>
          <w:b/>
          <w:sz w:val="24"/>
          <w:szCs w:val="24"/>
        </w:rPr>
      </w:pPr>
      <w:r w:rsidRPr="009C1BFB">
        <w:rPr>
          <w:rFonts w:ascii="Times New Roman" w:hAnsi="Times New Roman" w:cs="Times New Roman"/>
          <w:b/>
          <w:sz w:val="24"/>
          <w:szCs w:val="24"/>
        </w:rPr>
        <w:t>Identyfikator postępowania (</w:t>
      </w:r>
      <w:proofErr w:type="spellStart"/>
      <w:r w:rsidRPr="009C1BFB">
        <w:rPr>
          <w:rFonts w:ascii="Times New Roman" w:hAnsi="Times New Roman" w:cs="Times New Roman"/>
          <w:b/>
          <w:sz w:val="24"/>
          <w:szCs w:val="24"/>
        </w:rPr>
        <w:t>Miniportal</w:t>
      </w:r>
      <w:proofErr w:type="spellEnd"/>
      <w:r w:rsidRPr="009C1BFB">
        <w:rPr>
          <w:rFonts w:ascii="Times New Roman" w:hAnsi="Times New Roman" w:cs="Times New Roman"/>
          <w:b/>
          <w:sz w:val="24"/>
          <w:szCs w:val="24"/>
        </w:rPr>
        <w:t>):</w:t>
      </w:r>
      <w:r w:rsidRPr="009C1BFB">
        <w:rPr>
          <w:rFonts w:ascii="Times New Roman" w:hAnsi="Times New Roman" w:cs="Times New Roman"/>
          <w:b/>
          <w:bCs/>
          <w:sz w:val="24"/>
          <w:szCs w:val="24"/>
        </w:rPr>
        <w:t xml:space="preserve"> </w:t>
      </w:r>
      <w:r w:rsidR="00755C1C" w:rsidRPr="00755C1C">
        <w:rPr>
          <w:rFonts w:ascii="Times New Roman" w:hAnsi="Times New Roman" w:cs="Times New Roman"/>
          <w:b/>
          <w:bCs/>
          <w:sz w:val="24"/>
          <w:szCs w:val="24"/>
        </w:rPr>
        <w:t>5f6111b8-e8aa-48e3-a5c6-601bae2f76c9</w:t>
      </w:r>
    </w:p>
    <w:p w14:paraId="1097EE94" w14:textId="77777777" w:rsidR="007B44E5" w:rsidRPr="009C1BFB" w:rsidRDefault="007B44E5" w:rsidP="007B44E5">
      <w:pPr>
        <w:tabs>
          <w:tab w:val="left" w:pos="0"/>
          <w:tab w:val="left" w:pos="142"/>
        </w:tabs>
        <w:spacing w:after="0" w:line="240" w:lineRule="auto"/>
        <w:jc w:val="both"/>
        <w:rPr>
          <w:rFonts w:ascii="Times New Roman" w:hAnsi="Times New Roman" w:cs="Times New Roman"/>
          <w:sz w:val="24"/>
          <w:szCs w:val="24"/>
        </w:rPr>
      </w:pPr>
    </w:p>
    <w:p w14:paraId="2FA8610F" w14:textId="77777777" w:rsidR="007B44E5" w:rsidRPr="00D8052B" w:rsidRDefault="007B44E5" w:rsidP="007B44E5">
      <w:pPr>
        <w:tabs>
          <w:tab w:val="left" w:pos="0"/>
          <w:tab w:val="left" w:pos="142"/>
        </w:tabs>
        <w:spacing w:after="0" w:line="240" w:lineRule="auto"/>
        <w:jc w:val="both"/>
        <w:rPr>
          <w:rFonts w:ascii="Times New Roman" w:hAnsi="Times New Roman" w:cs="Times New Roman"/>
          <w:b/>
          <w:i/>
          <w:sz w:val="24"/>
          <w:szCs w:val="24"/>
        </w:rPr>
      </w:pPr>
      <w:r w:rsidRPr="00D8052B">
        <w:rPr>
          <w:rFonts w:ascii="Times New Roman" w:hAnsi="Times New Roman" w:cs="Times New Roman"/>
          <w:b/>
          <w:i/>
          <w:sz w:val="24"/>
          <w:szCs w:val="24"/>
        </w:rPr>
        <w:t xml:space="preserve">W celu prawidłowego złożenia oferty w postępowaniu wykonawcy powinni się posługiwać 32 znakowym Identyfikatorem z </w:t>
      </w:r>
      <w:proofErr w:type="spellStart"/>
      <w:r w:rsidRPr="00D8052B">
        <w:rPr>
          <w:rFonts w:ascii="Times New Roman" w:hAnsi="Times New Roman" w:cs="Times New Roman"/>
          <w:b/>
          <w:i/>
          <w:sz w:val="24"/>
          <w:szCs w:val="24"/>
        </w:rPr>
        <w:t>Miniportalu</w:t>
      </w:r>
      <w:proofErr w:type="spellEnd"/>
      <w:r w:rsidRPr="00D8052B">
        <w:rPr>
          <w:rFonts w:ascii="Times New Roman" w:hAnsi="Times New Roman" w:cs="Times New Roman"/>
          <w:b/>
          <w:i/>
          <w:sz w:val="24"/>
          <w:szCs w:val="24"/>
        </w:rPr>
        <w:t>.</w:t>
      </w:r>
    </w:p>
    <w:p w14:paraId="69A04640" w14:textId="77777777" w:rsidR="007B44E5" w:rsidRPr="00D15AC6" w:rsidRDefault="007B44E5" w:rsidP="007B44E5">
      <w:pPr>
        <w:tabs>
          <w:tab w:val="left" w:pos="0"/>
          <w:tab w:val="left" w:pos="142"/>
        </w:tabs>
        <w:spacing w:after="0" w:line="240" w:lineRule="auto"/>
        <w:jc w:val="both"/>
        <w:rPr>
          <w:rFonts w:ascii="Times New Roman" w:hAnsi="Times New Roman" w:cs="Times New Roman"/>
          <w:b/>
          <w:i/>
          <w:sz w:val="24"/>
          <w:szCs w:val="24"/>
        </w:rPr>
      </w:pPr>
      <w:r w:rsidRPr="00D8052B">
        <w:rPr>
          <w:rFonts w:ascii="Times New Roman" w:hAnsi="Times New Roman" w:cs="Times New Roman"/>
          <w:b/>
          <w:i/>
          <w:sz w:val="24"/>
          <w:szCs w:val="24"/>
        </w:rPr>
        <w:t xml:space="preserve">W sytuacji, w której Wykonawca składając ofertę przez </w:t>
      </w:r>
      <w:proofErr w:type="spellStart"/>
      <w:r w:rsidRPr="00D8052B">
        <w:rPr>
          <w:rFonts w:ascii="Times New Roman" w:hAnsi="Times New Roman" w:cs="Times New Roman"/>
          <w:b/>
          <w:i/>
          <w:sz w:val="24"/>
          <w:szCs w:val="24"/>
        </w:rPr>
        <w:t>Miniportal</w:t>
      </w:r>
      <w:proofErr w:type="spellEnd"/>
      <w:r w:rsidRPr="00D8052B">
        <w:rPr>
          <w:rFonts w:ascii="Times New Roman" w:hAnsi="Times New Roman" w:cs="Times New Roman"/>
          <w:b/>
          <w:i/>
          <w:sz w:val="24"/>
          <w:szCs w:val="24"/>
        </w:rPr>
        <w:t>, wprowadzi błędny identyfikator, oferta taka nie będzie widoczna na liście złożonych ofert i nie będzie możliwości na jej odszyfrowanie.</w:t>
      </w:r>
    </w:p>
    <w:p w14:paraId="3E5306E3" w14:textId="123C081C" w:rsidR="00D15AC6" w:rsidRDefault="00D15AC6" w:rsidP="00D15AC6">
      <w:pPr>
        <w:spacing w:after="0" w:line="240" w:lineRule="auto"/>
        <w:contextualSpacing/>
        <w:jc w:val="both"/>
        <w:rPr>
          <w:rFonts w:ascii="Times New Roman" w:eastAsia="Calibri" w:hAnsi="Times New Roman" w:cs="Times New Roman"/>
          <w:sz w:val="24"/>
          <w:szCs w:val="24"/>
        </w:rPr>
      </w:pPr>
    </w:p>
    <w:p w14:paraId="2FBDFF29" w14:textId="77777777" w:rsidR="00A618C4" w:rsidRPr="00A618C4" w:rsidRDefault="00A618C4" w:rsidP="009E5226">
      <w:pPr>
        <w:spacing w:after="0" w:line="240" w:lineRule="auto"/>
        <w:contextualSpacing/>
        <w:rPr>
          <w:rFonts w:ascii="Times New Roman" w:eastAsia="Calibri" w:hAnsi="Times New Roman" w:cs="Times New Roman"/>
          <w:sz w:val="24"/>
          <w:szCs w:val="24"/>
        </w:rPr>
      </w:pPr>
    </w:p>
    <w:p w14:paraId="26F2A3FC" w14:textId="736BD173" w:rsidR="00A618C4" w:rsidRPr="00A618C4" w:rsidRDefault="00A618C4" w:rsidP="00A618C4">
      <w:pPr>
        <w:numPr>
          <w:ilvl w:val="0"/>
          <w:numId w:val="1"/>
        </w:numPr>
        <w:spacing w:after="0" w:line="360" w:lineRule="auto"/>
        <w:ind w:left="567" w:hanging="207"/>
        <w:contextualSpacing/>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TRYB UDZIELENI</w:t>
      </w:r>
      <w:r w:rsidR="00FC6F06">
        <w:rPr>
          <w:rFonts w:ascii="Times New Roman" w:eastAsia="Calibri" w:hAnsi="Times New Roman" w:cs="Times New Roman"/>
          <w:b/>
          <w:sz w:val="24"/>
          <w:szCs w:val="24"/>
        </w:rPr>
        <w:t>A</w:t>
      </w:r>
      <w:r w:rsidRPr="00A618C4">
        <w:rPr>
          <w:rFonts w:ascii="Times New Roman" w:eastAsia="Calibri" w:hAnsi="Times New Roman" w:cs="Times New Roman"/>
          <w:b/>
          <w:sz w:val="24"/>
          <w:szCs w:val="24"/>
        </w:rPr>
        <w:t xml:space="preserve"> ZAMÓWIENIA</w:t>
      </w:r>
    </w:p>
    <w:p w14:paraId="4589B717" w14:textId="5F2FE695" w:rsidR="00A618C4" w:rsidRDefault="00A618C4" w:rsidP="00507656">
      <w:pPr>
        <w:numPr>
          <w:ilvl w:val="1"/>
          <w:numId w:val="1"/>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Postępowanie o udzielenie zamówienia prowadzone jest w trybie przetargu nieograniczonego zgodnie z przepisami ustawy z dnia 11 września 2019 r. Prawo zamówień publicznych (</w:t>
      </w:r>
      <w:r w:rsidR="00905366" w:rsidRPr="00905366">
        <w:rPr>
          <w:rFonts w:ascii="Times New Roman" w:eastAsia="Calibri" w:hAnsi="Times New Roman" w:cs="Times New Roman"/>
          <w:sz w:val="24"/>
          <w:szCs w:val="24"/>
        </w:rPr>
        <w:t>Dz.U. 202</w:t>
      </w:r>
      <w:r w:rsidR="008547E4">
        <w:rPr>
          <w:rFonts w:ascii="Times New Roman" w:eastAsia="Calibri" w:hAnsi="Times New Roman" w:cs="Times New Roman"/>
          <w:sz w:val="24"/>
          <w:szCs w:val="24"/>
        </w:rPr>
        <w:t>2</w:t>
      </w:r>
      <w:r w:rsidR="00905366" w:rsidRPr="00905366">
        <w:rPr>
          <w:rFonts w:ascii="Times New Roman" w:eastAsia="Calibri" w:hAnsi="Times New Roman" w:cs="Times New Roman"/>
          <w:sz w:val="24"/>
          <w:szCs w:val="24"/>
        </w:rPr>
        <w:t xml:space="preserve"> r. poz. </w:t>
      </w:r>
      <w:r w:rsidR="008547E4">
        <w:rPr>
          <w:rFonts w:ascii="Times New Roman" w:eastAsia="Calibri" w:hAnsi="Times New Roman" w:cs="Times New Roman"/>
          <w:sz w:val="24"/>
          <w:szCs w:val="24"/>
        </w:rPr>
        <w:t>1710</w:t>
      </w:r>
      <w:r w:rsidRPr="00A618C4">
        <w:rPr>
          <w:rFonts w:ascii="Times New Roman" w:eastAsia="Calibri" w:hAnsi="Times New Roman" w:cs="Times New Roman"/>
          <w:sz w:val="24"/>
          <w:szCs w:val="24"/>
        </w:rPr>
        <w:t xml:space="preserve">), zwanej dalej ustawą. </w:t>
      </w:r>
    </w:p>
    <w:p w14:paraId="1D12471D" w14:textId="0EA17BDC" w:rsidR="00817A1C" w:rsidRPr="00A618C4" w:rsidRDefault="00817A1C" w:rsidP="00507656">
      <w:pPr>
        <w:numPr>
          <w:ilvl w:val="1"/>
          <w:numId w:val="1"/>
        </w:numPr>
        <w:spacing w:after="0" w:line="240" w:lineRule="auto"/>
        <w:ind w:left="709" w:hanging="283"/>
        <w:contextualSpacing/>
        <w:jc w:val="both"/>
        <w:rPr>
          <w:rFonts w:ascii="Times New Roman" w:eastAsia="Calibri" w:hAnsi="Times New Roman" w:cs="Times New Roman"/>
          <w:sz w:val="24"/>
          <w:szCs w:val="24"/>
        </w:rPr>
      </w:pPr>
      <w:r w:rsidRPr="00817A1C">
        <w:rPr>
          <w:rFonts w:ascii="Times New Roman" w:eastAsia="Calibri" w:hAnsi="Times New Roman" w:cs="Times New Roman"/>
          <w:sz w:val="24"/>
          <w:szCs w:val="24"/>
        </w:rPr>
        <w:t>Wartość zamówienia przekracza progi unijne określone na podstawie art. 3 ust. 1 ustawy.</w:t>
      </w:r>
    </w:p>
    <w:p w14:paraId="282AAA5B" w14:textId="269AD939" w:rsidR="00A618C4" w:rsidRPr="00A618C4" w:rsidRDefault="00A618C4" w:rsidP="00507656">
      <w:pPr>
        <w:numPr>
          <w:ilvl w:val="1"/>
          <w:numId w:val="1"/>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Postępowanie oznaczone jest nr </w:t>
      </w:r>
      <w:r w:rsidR="001854FB">
        <w:rPr>
          <w:rFonts w:ascii="Times New Roman" w:eastAsia="Calibri" w:hAnsi="Times New Roman" w:cs="Times New Roman"/>
          <w:sz w:val="24"/>
          <w:szCs w:val="24"/>
        </w:rPr>
        <w:t>TI.271.14.2022</w:t>
      </w:r>
      <w:r w:rsidR="0041442E">
        <w:rPr>
          <w:rFonts w:ascii="Times New Roman" w:eastAsia="Calibri" w:hAnsi="Times New Roman" w:cs="Times New Roman"/>
          <w:sz w:val="24"/>
          <w:szCs w:val="24"/>
        </w:rPr>
        <w:t xml:space="preserve"> </w:t>
      </w:r>
      <w:r w:rsidRPr="00A618C4">
        <w:rPr>
          <w:rFonts w:ascii="Times New Roman" w:eastAsia="Calibri" w:hAnsi="Times New Roman" w:cs="Times New Roman"/>
          <w:sz w:val="24"/>
          <w:szCs w:val="24"/>
        </w:rPr>
        <w:t>Wykonawcy we wszelkich kontaktach z</w:t>
      </w:r>
      <w:r w:rsidR="00E47E6E">
        <w:rPr>
          <w:rFonts w:ascii="Times New Roman" w:eastAsia="Calibri" w:hAnsi="Times New Roman" w:cs="Times New Roman"/>
          <w:sz w:val="24"/>
          <w:szCs w:val="24"/>
        </w:rPr>
        <w:t> </w:t>
      </w:r>
      <w:r w:rsidRPr="00A618C4">
        <w:rPr>
          <w:rFonts w:ascii="Times New Roman" w:eastAsia="Calibri" w:hAnsi="Times New Roman" w:cs="Times New Roman"/>
          <w:sz w:val="24"/>
          <w:szCs w:val="24"/>
        </w:rPr>
        <w:t>Zamawiającym powinni powoływać się na podany numer.</w:t>
      </w:r>
    </w:p>
    <w:p w14:paraId="07D63A41" w14:textId="77777777" w:rsidR="00A618C4" w:rsidRPr="00A618C4" w:rsidRDefault="00A618C4" w:rsidP="00507656">
      <w:pPr>
        <w:numPr>
          <w:ilvl w:val="1"/>
          <w:numId w:val="1"/>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Zamawiający nie przewiduje zwrotu kosztów udziału w postępowaniu.</w:t>
      </w:r>
    </w:p>
    <w:p w14:paraId="4085973F" w14:textId="77777777" w:rsidR="00A618C4" w:rsidRPr="00A618C4" w:rsidRDefault="00A618C4" w:rsidP="00507656">
      <w:pPr>
        <w:numPr>
          <w:ilvl w:val="1"/>
          <w:numId w:val="1"/>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Zamawiający nie przewiduje zebrania wszystkich Wykonawców w celu wyjaśnienia treści SWZ.</w:t>
      </w:r>
    </w:p>
    <w:p w14:paraId="6008183D" w14:textId="77777777" w:rsidR="00A618C4" w:rsidRPr="00A618C4" w:rsidRDefault="00A618C4" w:rsidP="00507656">
      <w:pPr>
        <w:numPr>
          <w:ilvl w:val="1"/>
          <w:numId w:val="1"/>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Zamawiający nie przewiduje możliwości ani nie wymaga złożenia oferty po odbyciu wizji lokalnej lub sprawdzeniu przez Wykonawcę dokumentów niezbędnych do realizacji zamówienia dostępnych na miejscu u Zamawiającego.</w:t>
      </w:r>
    </w:p>
    <w:p w14:paraId="3196B986" w14:textId="77777777" w:rsidR="00A618C4" w:rsidRPr="00A618C4" w:rsidRDefault="00A618C4" w:rsidP="00507656">
      <w:pPr>
        <w:numPr>
          <w:ilvl w:val="1"/>
          <w:numId w:val="1"/>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Calibri"/>
          <w:sz w:val="24"/>
          <w:szCs w:val="24"/>
        </w:rPr>
        <w:t>Postępowanie prowadzone jest w języku polskim. Podmiotowe środki dowodowe, przedmiotowe środki dowodowe oraz inne dokumenty lub oświadczenia, sporządzone w języku obcym przekazuje się wraz z tłumaczeniem na język polski.</w:t>
      </w:r>
    </w:p>
    <w:p w14:paraId="1666BA86" w14:textId="3DEED7B7" w:rsidR="00403430" w:rsidRDefault="00403430" w:rsidP="00A618C4">
      <w:pPr>
        <w:spacing w:after="0" w:line="240" w:lineRule="auto"/>
        <w:ind w:left="567"/>
        <w:contextualSpacing/>
        <w:jc w:val="both"/>
        <w:rPr>
          <w:rFonts w:ascii="Times New Roman" w:eastAsia="Calibri" w:hAnsi="Times New Roman" w:cs="Times New Roman"/>
          <w:b/>
          <w:sz w:val="24"/>
          <w:szCs w:val="24"/>
        </w:rPr>
      </w:pPr>
    </w:p>
    <w:p w14:paraId="1274E3BD" w14:textId="77777777" w:rsidR="00A618C4" w:rsidRPr="00A618C4" w:rsidRDefault="00A618C4" w:rsidP="00A618C4">
      <w:pPr>
        <w:numPr>
          <w:ilvl w:val="0"/>
          <w:numId w:val="1"/>
        </w:numPr>
        <w:spacing w:after="0" w:line="360" w:lineRule="auto"/>
        <w:ind w:left="567" w:hanging="207"/>
        <w:contextualSpacing/>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OPIS PRZEDMIOTU ZAMÓWIENIA</w:t>
      </w:r>
    </w:p>
    <w:p w14:paraId="78215D6B" w14:textId="56FCBD59" w:rsidR="00965023" w:rsidRPr="00453931" w:rsidRDefault="00965023" w:rsidP="00965023">
      <w:pPr>
        <w:numPr>
          <w:ilvl w:val="0"/>
          <w:numId w:val="2"/>
        </w:numPr>
        <w:spacing w:after="0" w:line="240" w:lineRule="auto"/>
        <w:ind w:left="714" w:hanging="288"/>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Przedmiotem zamówienia jest </w:t>
      </w:r>
      <w:r>
        <w:rPr>
          <w:rFonts w:ascii="Times New Roman" w:eastAsia="Calibri" w:hAnsi="Times New Roman" w:cs="Times New Roman"/>
          <w:sz w:val="24"/>
          <w:szCs w:val="24"/>
        </w:rPr>
        <w:t>d</w:t>
      </w:r>
      <w:r w:rsidRPr="00067AE4">
        <w:rPr>
          <w:rFonts w:ascii="Times New Roman" w:eastAsia="Calibri" w:hAnsi="Times New Roman" w:cs="Times New Roman"/>
          <w:sz w:val="24"/>
          <w:szCs w:val="24"/>
        </w:rPr>
        <w:t xml:space="preserve">ostawa sprzętu </w:t>
      </w:r>
      <w:r w:rsidR="00453931" w:rsidRPr="00453931">
        <w:rPr>
          <w:rFonts w:ascii="Times New Roman" w:eastAsia="Calibri" w:hAnsi="Times New Roman" w:cs="Times New Roman"/>
          <w:sz w:val="24"/>
          <w:szCs w:val="24"/>
        </w:rPr>
        <w:t>informatycznego</w:t>
      </w:r>
      <w:r w:rsidRPr="00453931">
        <w:rPr>
          <w:rFonts w:ascii="Times New Roman" w:eastAsia="Calibri" w:hAnsi="Times New Roman" w:cs="Times New Roman"/>
          <w:sz w:val="24"/>
          <w:szCs w:val="24"/>
        </w:rPr>
        <w:t xml:space="preserve"> związana z realizacją projektów w ramach grantu „Cyfrowa Gmina” oraz </w:t>
      </w:r>
      <w:r w:rsidR="00A8698C" w:rsidRPr="00453931">
        <w:rPr>
          <w:rFonts w:ascii="Times New Roman" w:eastAsia="Calibri" w:hAnsi="Times New Roman" w:cs="Times New Roman"/>
          <w:sz w:val="24"/>
          <w:szCs w:val="24"/>
        </w:rPr>
        <w:t>„Wsparcie dzieci z rodzin pegeerowskich w rozwoju cyfrowym – Granty PPGR”</w:t>
      </w:r>
      <w:r w:rsidRPr="00453931">
        <w:rPr>
          <w:rFonts w:ascii="Times New Roman" w:eastAsia="Calibri" w:hAnsi="Times New Roman" w:cs="Times New Roman"/>
          <w:sz w:val="24"/>
          <w:szCs w:val="24"/>
        </w:rPr>
        <w:t>.</w:t>
      </w:r>
    </w:p>
    <w:p w14:paraId="3309C82F" w14:textId="651DB1A9" w:rsidR="00965023" w:rsidRPr="00453931" w:rsidRDefault="00965023" w:rsidP="00965023">
      <w:pPr>
        <w:numPr>
          <w:ilvl w:val="0"/>
          <w:numId w:val="2"/>
        </w:numPr>
        <w:spacing w:after="0" w:line="240" w:lineRule="auto"/>
        <w:ind w:left="714" w:hanging="288"/>
        <w:contextualSpacing/>
        <w:jc w:val="both"/>
        <w:rPr>
          <w:rFonts w:ascii="Times New Roman" w:eastAsia="Calibri" w:hAnsi="Times New Roman" w:cs="Times New Roman"/>
          <w:sz w:val="24"/>
          <w:szCs w:val="24"/>
        </w:rPr>
      </w:pPr>
      <w:r w:rsidRPr="00453931">
        <w:rPr>
          <w:rFonts w:ascii="Times New Roman" w:eastAsia="Calibri" w:hAnsi="Times New Roman" w:cs="Times New Roman"/>
          <w:sz w:val="24"/>
          <w:szCs w:val="24"/>
        </w:rPr>
        <w:t>Przedmiot zamówienia w zakresie Części 1</w:t>
      </w:r>
      <w:r w:rsidR="00453931" w:rsidRPr="00453931">
        <w:rPr>
          <w:rFonts w:ascii="Times New Roman" w:eastAsia="Calibri" w:hAnsi="Times New Roman" w:cs="Times New Roman"/>
          <w:sz w:val="24"/>
          <w:szCs w:val="24"/>
        </w:rPr>
        <w:t xml:space="preserve"> i </w:t>
      </w:r>
      <w:r w:rsidRPr="00453931">
        <w:rPr>
          <w:rFonts w:ascii="Times New Roman" w:eastAsia="Calibri" w:hAnsi="Times New Roman" w:cs="Times New Roman"/>
          <w:sz w:val="24"/>
          <w:szCs w:val="24"/>
        </w:rPr>
        <w:t>Części 2 jest finansowany ze środków Europejskiego Funduszu Rozwoju Regionalnego (EFRR) w ramach Programu Operacyjnego Cyfrowa Polska na lata 2014 – 2020, Osi V „Rozwój cyfrowy JST oraz wzmocnienie cyfrowej odporności na zagrożenia - REACT-EU”, Działania 5.1 Rozwój cyfrowy JST oraz wzmocnienie cyfrowej odporności na zagrożenia i otrzymał dofinansowanie ramach Konkursu Grantowego Cyfrowa Gmina.</w:t>
      </w:r>
    </w:p>
    <w:p w14:paraId="29518322" w14:textId="26426DC7" w:rsidR="00A618C4" w:rsidRPr="001D69D2" w:rsidRDefault="00965023" w:rsidP="00216446">
      <w:pPr>
        <w:numPr>
          <w:ilvl w:val="0"/>
          <w:numId w:val="2"/>
        </w:numPr>
        <w:spacing w:after="0" w:line="240"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Przedmiot zamówienia w zakresie </w:t>
      </w:r>
      <w:r w:rsidRPr="001D69D2">
        <w:rPr>
          <w:rFonts w:ascii="Times New Roman" w:eastAsia="Calibri" w:hAnsi="Times New Roman" w:cs="Times New Roman"/>
          <w:sz w:val="24"/>
          <w:szCs w:val="24"/>
        </w:rPr>
        <w:t xml:space="preserve">Części </w:t>
      </w:r>
      <w:r w:rsidR="001D69D2" w:rsidRPr="001D69D2">
        <w:rPr>
          <w:rFonts w:ascii="Times New Roman" w:eastAsia="Calibri" w:hAnsi="Times New Roman" w:cs="Times New Roman"/>
          <w:sz w:val="24"/>
          <w:szCs w:val="24"/>
        </w:rPr>
        <w:t>3</w:t>
      </w:r>
      <w:r w:rsidRPr="001D69D2">
        <w:rPr>
          <w:rFonts w:ascii="Times New Roman" w:eastAsia="Calibri" w:hAnsi="Times New Roman" w:cs="Times New Roman"/>
          <w:sz w:val="24"/>
          <w:szCs w:val="24"/>
        </w:rPr>
        <w:t xml:space="preserve"> jest finansowany ze środków Europejskiego Funduszu Rozwoju Regionalnego (EFRR) w ramach Programu Operacyjnego Cyfrowa Polska na lata 2014 – 2020, Osi V „Rozwój cyfrowy JST oraz wzmocnienie cyfrowej odporności na zagrożenia - REACT-EU”, Działania 5.1 Rozwój cyfrowy JST oraz wzmocnienie cyfrowej odporności na zagrożenia i otrzymał dofinansowanie ramach Konkursu Grantowego Cyfrowa Gmina - Wsparcie dzieci z rodzin pegeerowskich w rozwoju cyfrowym –„Granty PPGR”.</w:t>
      </w:r>
    </w:p>
    <w:p w14:paraId="7A8B65D9" w14:textId="77777777" w:rsidR="00A406DE" w:rsidRPr="00A618C4" w:rsidRDefault="00A406DE" w:rsidP="00216446">
      <w:pPr>
        <w:numPr>
          <w:ilvl w:val="0"/>
          <w:numId w:val="2"/>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Zamówienie obejmuje:</w:t>
      </w:r>
    </w:p>
    <w:p w14:paraId="50CF3848" w14:textId="5C59F926" w:rsidR="00A406DE" w:rsidRPr="000E36DD" w:rsidRDefault="00A406DE" w:rsidP="00363794">
      <w:pPr>
        <w:numPr>
          <w:ilvl w:val="0"/>
          <w:numId w:val="12"/>
        </w:numPr>
        <w:spacing w:after="0" w:line="240" w:lineRule="auto"/>
        <w:ind w:left="993" w:hanging="284"/>
        <w:contextualSpacing/>
        <w:jc w:val="both"/>
        <w:rPr>
          <w:rFonts w:ascii="Times New Roman" w:eastAsia="Calibri" w:hAnsi="Times New Roman" w:cs="Times New Roman"/>
          <w:sz w:val="24"/>
          <w:szCs w:val="24"/>
        </w:rPr>
      </w:pPr>
      <w:r w:rsidRPr="000E36DD">
        <w:rPr>
          <w:rFonts w:ascii="Times New Roman" w:eastAsia="Calibri" w:hAnsi="Times New Roman" w:cs="Times New Roman"/>
          <w:b/>
          <w:sz w:val="24"/>
          <w:szCs w:val="24"/>
        </w:rPr>
        <w:t xml:space="preserve">Część 1 </w:t>
      </w:r>
      <w:r w:rsidRPr="000E36DD">
        <w:rPr>
          <w:rFonts w:ascii="Times New Roman" w:eastAsia="Calibri" w:hAnsi="Times New Roman" w:cs="Times New Roman"/>
          <w:sz w:val="24"/>
          <w:szCs w:val="24"/>
        </w:rPr>
        <w:t>–</w:t>
      </w:r>
      <w:r w:rsidRPr="000E36DD">
        <w:rPr>
          <w:rFonts w:ascii="Tw Cen MT" w:eastAsia="Calibri" w:hAnsi="Tw Cen MT" w:cs="Times New Roman"/>
          <w:b/>
          <w:sz w:val="24"/>
          <w:szCs w:val="24"/>
        </w:rPr>
        <w:t xml:space="preserve"> </w:t>
      </w:r>
      <w:r w:rsidR="000E36DD" w:rsidRPr="000E36DD">
        <w:rPr>
          <w:rFonts w:ascii="Times New Roman" w:eastAsia="Calibri" w:hAnsi="Times New Roman" w:cs="Times New Roman"/>
          <w:sz w:val="24"/>
          <w:szCs w:val="24"/>
        </w:rPr>
        <w:t>Dostawa sprzętu informatycznego na potrzeby stanowisk pracowniczych</w:t>
      </w:r>
      <w:r w:rsidRPr="000E36DD">
        <w:rPr>
          <w:rFonts w:ascii="Times New Roman" w:eastAsia="Calibri" w:hAnsi="Times New Roman" w:cs="Times New Roman"/>
          <w:sz w:val="24"/>
          <w:szCs w:val="24"/>
          <w:lang w:eastAsia="ar-SA"/>
        </w:rPr>
        <w:t>:</w:t>
      </w:r>
      <w:r w:rsidRPr="000E36DD">
        <w:rPr>
          <w:rFonts w:ascii="Times New Roman" w:eastAsia="Calibri" w:hAnsi="Times New Roman" w:cs="Times New Roman"/>
          <w:sz w:val="24"/>
          <w:szCs w:val="24"/>
        </w:rPr>
        <w:t xml:space="preserve"> </w:t>
      </w:r>
    </w:p>
    <w:p w14:paraId="69539C39" w14:textId="783DBF7B" w:rsidR="000E36DD" w:rsidRDefault="000E36DD" w:rsidP="00DA7992">
      <w:pPr>
        <w:numPr>
          <w:ilvl w:val="4"/>
          <w:numId w:val="1"/>
        </w:numPr>
        <w:spacing w:after="0" w:line="240" w:lineRule="auto"/>
        <w:ind w:left="1276" w:hanging="283"/>
        <w:contextualSpacing/>
        <w:jc w:val="both"/>
        <w:rPr>
          <w:rFonts w:ascii="Times New Roman" w:eastAsia="Calibri" w:hAnsi="Times New Roman" w:cs="Times New Roman"/>
          <w:sz w:val="24"/>
          <w:szCs w:val="24"/>
        </w:rPr>
      </w:pPr>
      <w:r w:rsidRPr="000E36DD">
        <w:rPr>
          <w:rFonts w:ascii="Times New Roman" w:eastAsia="Calibri" w:hAnsi="Times New Roman" w:cs="Times New Roman"/>
          <w:sz w:val="24"/>
          <w:szCs w:val="24"/>
        </w:rPr>
        <w:lastRenderedPageBreak/>
        <w:t>Zakup laptopów</w:t>
      </w:r>
      <w:r>
        <w:rPr>
          <w:rFonts w:ascii="Times New Roman" w:eastAsia="Calibri" w:hAnsi="Times New Roman" w:cs="Times New Roman"/>
          <w:sz w:val="24"/>
          <w:szCs w:val="24"/>
        </w:rPr>
        <w:t xml:space="preserve"> (9 szt.);</w:t>
      </w:r>
    </w:p>
    <w:p w14:paraId="73E9FEC4" w14:textId="48744EBF" w:rsidR="000E36DD" w:rsidRPr="000E36DD" w:rsidRDefault="000E36DD" w:rsidP="000E36DD">
      <w:pPr>
        <w:numPr>
          <w:ilvl w:val="4"/>
          <w:numId w:val="1"/>
        </w:numPr>
        <w:spacing w:after="0" w:line="240" w:lineRule="auto"/>
        <w:ind w:left="1276" w:hanging="283"/>
        <w:contextualSpacing/>
        <w:jc w:val="both"/>
        <w:rPr>
          <w:rFonts w:ascii="Times New Roman" w:eastAsia="Calibri" w:hAnsi="Times New Roman" w:cs="Times New Roman"/>
          <w:sz w:val="24"/>
          <w:szCs w:val="24"/>
        </w:rPr>
      </w:pPr>
      <w:r w:rsidRPr="000E36DD">
        <w:rPr>
          <w:rFonts w:ascii="Times New Roman" w:eastAsia="Calibri" w:hAnsi="Times New Roman" w:cs="Times New Roman"/>
          <w:sz w:val="24"/>
          <w:szCs w:val="24"/>
        </w:rPr>
        <w:t>Zakup stacji roboczych</w:t>
      </w:r>
      <w:r>
        <w:rPr>
          <w:rFonts w:ascii="Times New Roman" w:eastAsia="Calibri" w:hAnsi="Times New Roman" w:cs="Times New Roman"/>
          <w:sz w:val="24"/>
          <w:szCs w:val="24"/>
        </w:rPr>
        <w:t xml:space="preserve"> (45 szt.);</w:t>
      </w:r>
    </w:p>
    <w:p w14:paraId="72DF9E82" w14:textId="7D2976C9" w:rsidR="000E36DD" w:rsidRPr="000E36DD" w:rsidRDefault="000E36DD" w:rsidP="000E36DD">
      <w:pPr>
        <w:numPr>
          <w:ilvl w:val="4"/>
          <w:numId w:val="1"/>
        </w:numPr>
        <w:spacing w:after="0" w:line="240" w:lineRule="auto"/>
        <w:ind w:left="1276" w:hanging="283"/>
        <w:contextualSpacing/>
        <w:jc w:val="both"/>
        <w:rPr>
          <w:rFonts w:ascii="Times New Roman" w:eastAsia="Calibri" w:hAnsi="Times New Roman" w:cs="Times New Roman"/>
          <w:sz w:val="24"/>
          <w:szCs w:val="24"/>
        </w:rPr>
      </w:pPr>
      <w:r w:rsidRPr="000E36DD">
        <w:rPr>
          <w:rFonts w:ascii="Times New Roman" w:eastAsia="Calibri" w:hAnsi="Times New Roman" w:cs="Times New Roman"/>
          <w:sz w:val="24"/>
          <w:szCs w:val="24"/>
        </w:rPr>
        <w:t>Zakup tabletu</w:t>
      </w:r>
      <w:r>
        <w:rPr>
          <w:rFonts w:ascii="Times New Roman" w:eastAsia="Calibri" w:hAnsi="Times New Roman" w:cs="Times New Roman"/>
          <w:sz w:val="24"/>
          <w:szCs w:val="24"/>
        </w:rPr>
        <w:t xml:space="preserve"> (1 szt.);</w:t>
      </w:r>
    </w:p>
    <w:p w14:paraId="70BE85F4" w14:textId="0DA91924" w:rsidR="000E36DD" w:rsidRPr="00E144EF" w:rsidRDefault="000E36DD" w:rsidP="00E144EF">
      <w:pPr>
        <w:numPr>
          <w:ilvl w:val="4"/>
          <w:numId w:val="1"/>
        </w:numPr>
        <w:spacing w:after="0" w:line="240" w:lineRule="auto"/>
        <w:ind w:left="1276" w:hanging="283"/>
        <w:contextualSpacing/>
        <w:jc w:val="both"/>
        <w:rPr>
          <w:rFonts w:ascii="Times New Roman" w:eastAsia="Calibri" w:hAnsi="Times New Roman" w:cs="Times New Roman"/>
          <w:sz w:val="24"/>
          <w:szCs w:val="24"/>
        </w:rPr>
      </w:pPr>
      <w:r w:rsidRPr="000E36DD">
        <w:rPr>
          <w:rFonts w:ascii="Times New Roman" w:eastAsia="Calibri" w:hAnsi="Times New Roman" w:cs="Times New Roman"/>
          <w:sz w:val="24"/>
          <w:szCs w:val="24"/>
        </w:rPr>
        <w:t>Zakup urządzeń wielofunkcyjnych</w:t>
      </w:r>
      <w:r w:rsidR="00E144EF">
        <w:rPr>
          <w:rFonts w:ascii="Times New Roman" w:eastAsia="Calibri" w:hAnsi="Times New Roman" w:cs="Times New Roman"/>
          <w:sz w:val="24"/>
          <w:szCs w:val="24"/>
        </w:rPr>
        <w:t xml:space="preserve"> (11 szt.)</w:t>
      </w:r>
    </w:p>
    <w:p w14:paraId="0E24CCC2" w14:textId="77777777" w:rsidR="00A406DE" w:rsidRPr="00A618C4" w:rsidRDefault="00A406DE" w:rsidP="00DA7992">
      <w:pPr>
        <w:spacing w:after="0" w:line="240" w:lineRule="auto"/>
        <w:ind w:left="709"/>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Dostawa </w:t>
      </w:r>
      <w:r w:rsidRPr="00A618C4">
        <w:rPr>
          <w:rFonts w:ascii="Times New Roman" w:eastAsia="Calibri" w:hAnsi="Times New Roman" w:cs="Times New Roman"/>
          <w:sz w:val="24"/>
          <w:szCs w:val="24"/>
          <w:lang w:eastAsia="ar-SA"/>
        </w:rPr>
        <w:t>powyższego sprzętu informatycznego</w:t>
      </w:r>
      <w:r w:rsidRPr="00A618C4">
        <w:rPr>
          <w:rFonts w:ascii="Times New Roman" w:eastAsia="Calibri" w:hAnsi="Times New Roman" w:cs="Times New Roman"/>
          <w:sz w:val="24"/>
          <w:szCs w:val="24"/>
        </w:rPr>
        <w:t xml:space="preserve"> obejmuje jego dostawę, instalację i konfigurację.</w:t>
      </w:r>
    </w:p>
    <w:p w14:paraId="34CFD417" w14:textId="669A24D4" w:rsidR="00A406DE" w:rsidRPr="00AA38A3" w:rsidRDefault="00A406DE" w:rsidP="00363794">
      <w:pPr>
        <w:numPr>
          <w:ilvl w:val="0"/>
          <w:numId w:val="12"/>
        </w:numPr>
        <w:spacing w:after="0" w:line="240" w:lineRule="auto"/>
        <w:ind w:left="993" w:hanging="284"/>
        <w:contextualSpacing/>
        <w:jc w:val="both"/>
        <w:rPr>
          <w:rFonts w:ascii="Times New Roman" w:eastAsia="Calibri" w:hAnsi="Times New Roman" w:cs="Times New Roman"/>
          <w:sz w:val="24"/>
          <w:szCs w:val="24"/>
          <w:lang w:eastAsia="ar-SA"/>
        </w:rPr>
      </w:pPr>
      <w:r w:rsidRPr="00AA38A3">
        <w:rPr>
          <w:rFonts w:ascii="Times New Roman" w:eastAsia="Calibri" w:hAnsi="Times New Roman" w:cs="Times New Roman"/>
          <w:b/>
          <w:sz w:val="24"/>
          <w:szCs w:val="24"/>
        </w:rPr>
        <w:t xml:space="preserve">Część 2 </w:t>
      </w:r>
      <w:r w:rsidRPr="00AA38A3">
        <w:rPr>
          <w:rFonts w:ascii="Times New Roman" w:eastAsia="Calibri" w:hAnsi="Times New Roman" w:cs="Times New Roman"/>
          <w:sz w:val="24"/>
          <w:szCs w:val="24"/>
        </w:rPr>
        <w:t xml:space="preserve">– </w:t>
      </w:r>
      <w:r w:rsidR="00AA38A3" w:rsidRPr="00AA38A3">
        <w:rPr>
          <w:rFonts w:ascii="Times New Roman" w:eastAsia="Calibri" w:hAnsi="Times New Roman" w:cs="Times New Roman"/>
          <w:sz w:val="24"/>
          <w:szCs w:val="24"/>
        </w:rPr>
        <w:t>Dostawa sprzętu informatycznego na potrzeby serwerowni</w:t>
      </w:r>
      <w:r w:rsidRPr="00AA38A3">
        <w:rPr>
          <w:rFonts w:ascii="Times New Roman" w:eastAsia="Calibri" w:hAnsi="Times New Roman" w:cs="Times New Roman"/>
          <w:sz w:val="24"/>
          <w:szCs w:val="24"/>
          <w:lang w:eastAsia="ar-SA"/>
        </w:rPr>
        <w:t>:</w:t>
      </w:r>
    </w:p>
    <w:p w14:paraId="2CCCCD7C" w14:textId="08C681F1" w:rsidR="0013593F" w:rsidRPr="0013593F" w:rsidRDefault="0013593F" w:rsidP="00363794">
      <w:pPr>
        <w:numPr>
          <w:ilvl w:val="0"/>
          <w:numId w:val="15"/>
        </w:numPr>
        <w:spacing w:after="0" w:line="240" w:lineRule="auto"/>
        <w:ind w:left="1276" w:hanging="283"/>
        <w:contextualSpacing/>
        <w:jc w:val="both"/>
        <w:rPr>
          <w:rFonts w:ascii="Times New Roman" w:eastAsia="Calibri" w:hAnsi="Times New Roman" w:cs="Times New Roman"/>
          <w:sz w:val="24"/>
          <w:szCs w:val="24"/>
        </w:rPr>
      </w:pPr>
      <w:r w:rsidRPr="0013593F">
        <w:rPr>
          <w:rFonts w:ascii="Times New Roman" w:eastAsia="Calibri" w:hAnsi="Times New Roman" w:cs="Times New Roman"/>
          <w:sz w:val="24"/>
          <w:szCs w:val="24"/>
        </w:rPr>
        <w:t>Zakup serwerów</w:t>
      </w:r>
      <w:r>
        <w:rPr>
          <w:rFonts w:ascii="Times New Roman" w:eastAsia="Calibri" w:hAnsi="Times New Roman" w:cs="Times New Roman"/>
          <w:sz w:val="24"/>
          <w:szCs w:val="24"/>
        </w:rPr>
        <w:t xml:space="preserve"> (3 szt.);</w:t>
      </w:r>
    </w:p>
    <w:p w14:paraId="47F3C98A" w14:textId="4273B90B" w:rsidR="0013593F" w:rsidRPr="0013593F" w:rsidRDefault="0013593F" w:rsidP="00363794">
      <w:pPr>
        <w:numPr>
          <w:ilvl w:val="0"/>
          <w:numId w:val="15"/>
        </w:numPr>
        <w:spacing w:after="0" w:line="240" w:lineRule="auto"/>
        <w:ind w:left="1276" w:hanging="283"/>
        <w:contextualSpacing/>
        <w:jc w:val="both"/>
        <w:rPr>
          <w:rFonts w:ascii="Times New Roman" w:eastAsia="Calibri" w:hAnsi="Times New Roman" w:cs="Times New Roman"/>
          <w:sz w:val="24"/>
          <w:szCs w:val="24"/>
        </w:rPr>
      </w:pPr>
      <w:r w:rsidRPr="0013593F">
        <w:rPr>
          <w:rFonts w:ascii="Times New Roman" w:eastAsia="Calibri" w:hAnsi="Times New Roman" w:cs="Times New Roman"/>
          <w:sz w:val="24"/>
          <w:szCs w:val="24"/>
        </w:rPr>
        <w:t>Zakup urządzenia NAS</w:t>
      </w:r>
      <w:r>
        <w:rPr>
          <w:rFonts w:ascii="Times New Roman" w:eastAsia="Calibri" w:hAnsi="Times New Roman" w:cs="Times New Roman"/>
          <w:sz w:val="24"/>
          <w:szCs w:val="24"/>
        </w:rPr>
        <w:t xml:space="preserve"> </w:t>
      </w:r>
      <w:r w:rsidRPr="00A618C4">
        <w:rPr>
          <w:rFonts w:ascii="Times New Roman" w:eastAsia="Calibri" w:hAnsi="Times New Roman" w:cs="Times New Roman"/>
          <w:sz w:val="24"/>
          <w:szCs w:val="24"/>
        </w:rPr>
        <w:t>(</w:t>
      </w:r>
      <w:r>
        <w:rPr>
          <w:rFonts w:ascii="Times New Roman" w:eastAsia="Calibri" w:hAnsi="Times New Roman" w:cs="Times New Roman"/>
          <w:sz w:val="24"/>
          <w:szCs w:val="24"/>
        </w:rPr>
        <w:t>1</w:t>
      </w:r>
      <w:r w:rsidRPr="00A618C4">
        <w:rPr>
          <w:rFonts w:ascii="Times New Roman" w:eastAsia="Calibri" w:hAnsi="Times New Roman" w:cs="Times New Roman"/>
          <w:sz w:val="24"/>
          <w:szCs w:val="24"/>
        </w:rPr>
        <w:t xml:space="preserve"> szt.)</w:t>
      </w:r>
      <w:r>
        <w:rPr>
          <w:rFonts w:ascii="Times New Roman" w:eastAsia="Calibri" w:hAnsi="Times New Roman" w:cs="Times New Roman"/>
          <w:sz w:val="24"/>
          <w:szCs w:val="24"/>
        </w:rPr>
        <w:t>;</w:t>
      </w:r>
    </w:p>
    <w:p w14:paraId="6E879583" w14:textId="6C8EA134" w:rsidR="0013593F" w:rsidRPr="0013593F" w:rsidRDefault="0013593F" w:rsidP="00363794">
      <w:pPr>
        <w:numPr>
          <w:ilvl w:val="0"/>
          <w:numId w:val="15"/>
        </w:numPr>
        <w:spacing w:after="0" w:line="240" w:lineRule="auto"/>
        <w:ind w:left="1276" w:hanging="283"/>
        <w:contextualSpacing/>
        <w:jc w:val="both"/>
        <w:rPr>
          <w:rFonts w:ascii="Times New Roman" w:eastAsia="Calibri" w:hAnsi="Times New Roman" w:cs="Times New Roman"/>
          <w:sz w:val="24"/>
          <w:szCs w:val="24"/>
        </w:rPr>
      </w:pPr>
      <w:r w:rsidRPr="0013593F">
        <w:rPr>
          <w:rFonts w:ascii="Times New Roman" w:eastAsia="Calibri" w:hAnsi="Times New Roman" w:cs="Times New Roman"/>
          <w:sz w:val="24"/>
          <w:szCs w:val="24"/>
        </w:rPr>
        <w:t>Zakup UPS</w:t>
      </w:r>
      <w:r>
        <w:rPr>
          <w:rFonts w:ascii="Times New Roman" w:eastAsia="Calibri" w:hAnsi="Times New Roman" w:cs="Times New Roman"/>
          <w:sz w:val="24"/>
          <w:szCs w:val="24"/>
        </w:rPr>
        <w:t xml:space="preserve"> </w:t>
      </w:r>
      <w:r w:rsidRPr="00A618C4">
        <w:rPr>
          <w:rFonts w:ascii="Times New Roman" w:eastAsia="Calibri" w:hAnsi="Times New Roman" w:cs="Times New Roman"/>
          <w:sz w:val="24"/>
          <w:szCs w:val="24"/>
        </w:rPr>
        <w:t>(</w:t>
      </w:r>
      <w:r>
        <w:rPr>
          <w:rFonts w:ascii="Times New Roman" w:eastAsia="Calibri" w:hAnsi="Times New Roman" w:cs="Times New Roman"/>
          <w:sz w:val="24"/>
          <w:szCs w:val="24"/>
        </w:rPr>
        <w:t>1</w:t>
      </w:r>
      <w:r w:rsidRPr="00A618C4">
        <w:rPr>
          <w:rFonts w:ascii="Times New Roman" w:eastAsia="Calibri" w:hAnsi="Times New Roman" w:cs="Times New Roman"/>
          <w:sz w:val="24"/>
          <w:szCs w:val="24"/>
        </w:rPr>
        <w:t xml:space="preserve"> szt.)</w:t>
      </w:r>
      <w:r>
        <w:rPr>
          <w:rFonts w:ascii="Times New Roman" w:eastAsia="Calibri" w:hAnsi="Times New Roman" w:cs="Times New Roman"/>
          <w:sz w:val="24"/>
          <w:szCs w:val="24"/>
        </w:rPr>
        <w:t>;</w:t>
      </w:r>
    </w:p>
    <w:p w14:paraId="32DCD313" w14:textId="2AFC278C" w:rsidR="0013593F" w:rsidRDefault="0013593F" w:rsidP="00363794">
      <w:pPr>
        <w:numPr>
          <w:ilvl w:val="0"/>
          <w:numId w:val="15"/>
        </w:numPr>
        <w:spacing w:after="0" w:line="240" w:lineRule="auto"/>
        <w:ind w:left="1276" w:hanging="283"/>
        <w:contextualSpacing/>
        <w:jc w:val="both"/>
        <w:rPr>
          <w:rFonts w:ascii="Times New Roman" w:eastAsia="Calibri" w:hAnsi="Times New Roman" w:cs="Times New Roman"/>
          <w:sz w:val="24"/>
          <w:szCs w:val="24"/>
        </w:rPr>
      </w:pPr>
      <w:r w:rsidRPr="0013593F">
        <w:rPr>
          <w:rFonts w:ascii="Times New Roman" w:eastAsia="Calibri" w:hAnsi="Times New Roman" w:cs="Times New Roman"/>
          <w:sz w:val="24"/>
          <w:szCs w:val="24"/>
        </w:rPr>
        <w:t>Zakup urządzenia UTM</w:t>
      </w:r>
      <w:r>
        <w:rPr>
          <w:rFonts w:ascii="Times New Roman" w:eastAsia="Calibri" w:hAnsi="Times New Roman" w:cs="Times New Roman"/>
          <w:sz w:val="24"/>
          <w:szCs w:val="24"/>
        </w:rPr>
        <w:t xml:space="preserve"> </w:t>
      </w:r>
      <w:r w:rsidRPr="00A618C4">
        <w:rPr>
          <w:rFonts w:ascii="Times New Roman" w:eastAsia="Calibri" w:hAnsi="Times New Roman" w:cs="Times New Roman"/>
          <w:sz w:val="24"/>
          <w:szCs w:val="24"/>
        </w:rPr>
        <w:t>(</w:t>
      </w:r>
      <w:r>
        <w:rPr>
          <w:rFonts w:ascii="Times New Roman" w:eastAsia="Calibri" w:hAnsi="Times New Roman" w:cs="Times New Roman"/>
          <w:sz w:val="24"/>
          <w:szCs w:val="24"/>
        </w:rPr>
        <w:t>2</w:t>
      </w:r>
      <w:r w:rsidRPr="00A618C4">
        <w:rPr>
          <w:rFonts w:ascii="Times New Roman" w:eastAsia="Calibri" w:hAnsi="Times New Roman" w:cs="Times New Roman"/>
          <w:sz w:val="24"/>
          <w:szCs w:val="24"/>
        </w:rPr>
        <w:t xml:space="preserve"> szt.)</w:t>
      </w:r>
    </w:p>
    <w:p w14:paraId="6E1EEE80" w14:textId="145DA5DC" w:rsidR="00BA4E74" w:rsidRDefault="00BA4E74" w:rsidP="00BA4E74">
      <w:pPr>
        <w:spacing w:after="0" w:line="240" w:lineRule="auto"/>
        <w:ind w:left="709"/>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Dostawa </w:t>
      </w:r>
      <w:r w:rsidRPr="00A618C4">
        <w:rPr>
          <w:rFonts w:ascii="Times New Roman" w:eastAsia="Calibri" w:hAnsi="Times New Roman" w:cs="Times New Roman"/>
          <w:sz w:val="24"/>
          <w:szCs w:val="24"/>
          <w:lang w:eastAsia="ar-SA"/>
        </w:rPr>
        <w:t>powyższego sprzętu informatycznego</w:t>
      </w:r>
      <w:r w:rsidRPr="00A618C4">
        <w:rPr>
          <w:rFonts w:ascii="Times New Roman" w:eastAsia="Calibri" w:hAnsi="Times New Roman" w:cs="Times New Roman"/>
          <w:sz w:val="24"/>
          <w:szCs w:val="24"/>
        </w:rPr>
        <w:t xml:space="preserve"> obejmuje jego dostawę, instalację i konfigurację.</w:t>
      </w:r>
    </w:p>
    <w:p w14:paraId="7D1F2A37" w14:textId="0EDEB97B" w:rsidR="00BA4E74" w:rsidRPr="00A618C4" w:rsidRDefault="00BA4E74" w:rsidP="00363794">
      <w:pPr>
        <w:numPr>
          <w:ilvl w:val="0"/>
          <w:numId w:val="12"/>
        </w:numPr>
        <w:spacing w:after="0" w:line="240" w:lineRule="auto"/>
        <w:ind w:left="993" w:hanging="284"/>
        <w:contextualSpacing/>
        <w:jc w:val="both"/>
        <w:rPr>
          <w:rFonts w:ascii="Times New Roman" w:eastAsia="Calibri" w:hAnsi="Times New Roman" w:cs="Times New Roman"/>
          <w:sz w:val="24"/>
          <w:szCs w:val="24"/>
          <w:lang w:eastAsia="ar-SA"/>
        </w:rPr>
      </w:pPr>
      <w:r w:rsidRPr="00237F98">
        <w:rPr>
          <w:rFonts w:ascii="Times New Roman" w:eastAsia="Calibri" w:hAnsi="Times New Roman" w:cs="Times New Roman"/>
          <w:b/>
          <w:sz w:val="24"/>
          <w:szCs w:val="24"/>
        </w:rPr>
        <w:t xml:space="preserve">Część 3 </w:t>
      </w:r>
      <w:r w:rsidRPr="00237F98">
        <w:rPr>
          <w:rFonts w:ascii="Times New Roman" w:eastAsia="Calibri" w:hAnsi="Times New Roman" w:cs="Times New Roman"/>
          <w:sz w:val="24"/>
          <w:szCs w:val="24"/>
        </w:rPr>
        <w:t xml:space="preserve">– </w:t>
      </w:r>
      <w:r w:rsidR="00237F98" w:rsidRPr="00237F98">
        <w:rPr>
          <w:rFonts w:ascii="Times New Roman" w:eastAsia="Calibri" w:hAnsi="Times New Roman" w:cs="Times New Roman"/>
          <w:sz w:val="24"/>
          <w:szCs w:val="24"/>
        </w:rPr>
        <w:t>Dostawa laptopów wraz z ubezpieczeniem</w:t>
      </w:r>
      <w:r w:rsidRPr="00237F98">
        <w:rPr>
          <w:rFonts w:ascii="Times New Roman" w:eastAsia="Calibri" w:hAnsi="Times New Roman" w:cs="Times New Roman"/>
          <w:sz w:val="24"/>
          <w:szCs w:val="24"/>
          <w:lang w:eastAsia="ar-SA"/>
        </w:rPr>
        <w:t>:</w:t>
      </w:r>
    </w:p>
    <w:p w14:paraId="3748ACDE" w14:textId="2D01C1D9" w:rsidR="000E24EF" w:rsidRPr="000E24EF" w:rsidRDefault="000E24EF" w:rsidP="00363794">
      <w:pPr>
        <w:numPr>
          <w:ilvl w:val="0"/>
          <w:numId w:val="47"/>
        </w:numPr>
        <w:spacing w:after="0" w:line="240" w:lineRule="auto"/>
        <w:ind w:left="1276" w:hanging="283"/>
        <w:contextualSpacing/>
        <w:jc w:val="both"/>
        <w:rPr>
          <w:rFonts w:ascii="Times New Roman" w:eastAsia="Calibri" w:hAnsi="Times New Roman" w:cs="Times New Roman"/>
          <w:sz w:val="24"/>
          <w:szCs w:val="24"/>
        </w:rPr>
      </w:pPr>
      <w:r w:rsidRPr="000E24EF">
        <w:rPr>
          <w:rFonts w:ascii="Times New Roman" w:eastAsia="Calibri" w:hAnsi="Times New Roman" w:cs="Times New Roman"/>
          <w:sz w:val="24"/>
          <w:szCs w:val="24"/>
        </w:rPr>
        <w:t>Zakup laptopów</w:t>
      </w:r>
      <w:r>
        <w:rPr>
          <w:rFonts w:ascii="Times New Roman" w:eastAsia="Calibri" w:hAnsi="Times New Roman" w:cs="Times New Roman"/>
          <w:sz w:val="24"/>
          <w:szCs w:val="24"/>
        </w:rPr>
        <w:t xml:space="preserve"> (638 szt.);</w:t>
      </w:r>
    </w:p>
    <w:p w14:paraId="734010BF" w14:textId="0D07C84C" w:rsidR="00BA4E74" w:rsidRPr="000E24EF" w:rsidRDefault="000E24EF" w:rsidP="00363794">
      <w:pPr>
        <w:numPr>
          <w:ilvl w:val="0"/>
          <w:numId w:val="47"/>
        </w:numPr>
        <w:spacing w:after="0" w:line="240" w:lineRule="auto"/>
        <w:ind w:left="1276" w:hanging="283"/>
        <w:contextualSpacing/>
        <w:jc w:val="both"/>
        <w:rPr>
          <w:rFonts w:ascii="Times New Roman" w:eastAsia="Calibri" w:hAnsi="Times New Roman" w:cs="Times New Roman"/>
          <w:sz w:val="24"/>
          <w:szCs w:val="24"/>
        </w:rPr>
      </w:pPr>
      <w:r w:rsidRPr="000E24EF">
        <w:rPr>
          <w:rFonts w:ascii="Times New Roman" w:eastAsia="Calibri" w:hAnsi="Times New Roman" w:cs="Times New Roman"/>
          <w:sz w:val="24"/>
          <w:szCs w:val="24"/>
        </w:rPr>
        <w:t>Ubezpieczenie sprzętu komputerowego</w:t>
      </w:r>
      <w:r w:rsidR="00BA4E74" w:rsidRPr="00A618C4">
        <w:rPr>
          <w:rFonts w:ascii="Times New Roman" w:eastAsia="Calibri" w:hAnsi="Times New Roman" w:cs="Times New Roman"/>
          <w:sz w:val="24"/>
          <w:szCs w:val="24"/>
        </w:rPr>
        <w:t xml:space="preserve"> </w:t>
      </w:r>
      <w:r w:rsidRPr="000E24EF">
        <w:rPr>
          <w:rFonts w:ascii="Times New Roman" w:eastAsia="Calibri" w:hAnsi="Times New Roman" w:cs="Times New Roman"/>
          <w:sz w:val="24"/>
          <w:szCs w:val="24"/>
        </w:rPr>
        <w:t>(638 szt.)</w:t>
      </w:r>
    </w:p>
    <w:p w14:paraId="7AFCBF6C" w14:textId="531A490B" w:rsidR="00A618C4" w:rsidRPr="00A618C4" w:rsidRDefault="00A618C4" w:rsidP="00DA7992">
      <w:pPr>
        <w:numPr>
          <w:ilvl w:val="0"/>
          <w:numId w:val="2"/>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Szczegółowy opis przedmiotu zamówienia wraz z określeniem minimalnych wymagań został przedstawiony w Załączniku nr 1 do SWZ – Szczegółowy Opis Przedmiotu Zamówienia (SOPZ).</w:t>
      </w:r>
    </w:p>
    <w:p w14:paraId="4D488ED7" w14:textId="77777777" w:rsidR="00A618C4" w:rsidRPr="004260A5" w:rsidRDefault="00A618C4" w:rsidP="00DA7992">
      <w:pPr>
        <w:numPr>
          <w:ilvl w:val="0"/>
          <w:numId w:val="2"/>
        </w:numPr>
        <w:spacing w:after="0" w:line="240" w:lineRule="auto"/>
        <w:ind w:left="709" w:hanging="283"/>
        <w:contextualSpacing/>
        <w:jc w:val="both"/>
        <w:rPr>
          <w:rFonts w:ascii="Times New Roman" w:eastAsia="Calibri" w:hAnsi="Times New Roman" w:cs="Times New Roman"/>
          <w:sz w:val="24"/>
          <w:szCs w:val="24"/>
        </w:rPr>
      </w:pPr>
      <w:r w:rsidRPr="004260A5">
        <w:rPr>
          <w:rFonts w:ascii="Times New Roman" w:eastAsia="Calibri" w:hAnsi="Times New Roman" w:cs="Times New Roman"/>
          <w:sz w:val="24"/>
          <w:szCs w:val="24"/>
        </w:rPr>
        <w:t xml:space="preserve">Kody CPV: </w:t>
      </w:r>
    </w:p>
    <w:p w14:paraId="6765B586" w14:textId="688463BC" w:rsidR="00237F98" w:rsidRDefault="00237F98" w:rsidP="00237F98">
      <w:pPr>
        <w:pStyle w:val="Akapitzlist"/>
        <w:spacing w:line="240" w:lineRule="auto"/>
        <w:ind w:right="1"/>
        <w:rPr>
          <w:rFonts w:eastAsia="Cambria"/>
          <w:bCs/>
        </w:rPr>
      </w:pPr>
      <w:r w:rsidRPr="00237F98">
        <w:rPr>
          <w:rFonts w:eastAsia="Cambria"/>
          <w:b/>
        </w:rPr>
        <w:t xml:space="preserve">30213000-5 </w:t>
      </w:r>
      <w:r w:rsidRPr="00237F98">
        <w:rPr>
          <w:rFonts w:eastAsia="Cambria"/>
          <w:bCs/>
        </w:rPr>
        <w:t>Komputery osobiste</w:t>
      </w:r>
    </w:p>
    <w:p w14:paraId="39F32107" w14:textId="1C5D45FC" w:rsidR="00237F98" w:rsidRDefault="00237F98" w:rsidP="00237F98">
      <w:pPr>
        <w:pStyle w:val="Akapitzlist"/>
        <w:spacing w:line="240" w:lineRule="auto"/>
        <w:ind w:right="1"/>
        <w:rPr>
          <w:rFonts w:eastAsia="Cambria"/>
          <w:bCs/>
        </w:rPr>
      </w:pPr>
      <w:r w:rsidRPr="008F5626">
        <w:rPr>
          <w:rFonts w:eastAsia="Cambria"/>
          <w:b/>
        </w:rPr>
        <w:t>48822000-6</w:t>
      </w:r>
      <w:r w:rsidRPr="008F5626">
        <w:rPr>
          <w:rFonts w:eastAsia="Cambria"/>
          <w:bCs/>
        </w:rPr>
        <w:t xml:space="preserve"> Serwery komputerowe</w:t>
      </w:r>
    </w:p>
    <w:p w14:paraId="41529669" w14:textId="6BD5DFD0" w:rsidR="00237F98" w:rsidRDefault="006E5E17" w:rsidP="00237F98">
      <w:pPr>
        <w:pStyle w:val="Akapitzlist"/>
        <w:spacing w:line="240" w:lineRule="auto"/>
        <w:ind w:right="1"/>
        <w:rPr>
          <w:rFonts w:eastAsia="Cambria"/>
          <w:bCs/>
        </w:rPr>
      </w:pPr>
      <w:r w:rsidRPr="002A1662">
        <w:rPr>
          <w:rFonts w:eastAsia="Cambria"/>
          <w:b/>
        </w:rPr>
        <w:t>32420000-3</w:t>
      </w:r>
      <w:r>
        <w:rPr>
          <w:rFonts w:eastAsia="Cambria"/>
          <w:bCs/>
        </w:rPr>
        <w:t xml:space="preserve"> </w:t>
      </w:r>
      <w:r w:rsidRPr="002A1662">
        <w:rPr>
          <w:rFonts w:eastAsia="Cambria"/>
          <w:bCs/>
        </w:rPr>
        <w:t>Urządzenia sieciowe</w:t>
      </w:r>
    </w:p>
    <w:p w14:paraId="06F8301E" w14:textId="3D9CE5BF" w:rsidR="006E5E17" w:rsidRPr="00237F98" w:rsidRDefault="006E5E17" w:rsidP="00237F98">
      <w:pPr>
        <w:pStyle w:val="Akapitzlist"/>
        <w:spacing w:line="240" w:lineRule="auto"/>
        <w:ind w:right="1"/>
        <w:rPr>
          <w:rFonts w:eastAsia="Cambria"/>
          <w:b/>
        </w:rPr>
      </w:pPr>
      <w:r w:rsidRPr="008F5626">
        <w:rPr>
          <w:rFonts w:eastAsia="Cambria"/>
          <w:b/>
        </w:rPr>
        <w:t>35100000-5</w:t>
      </w:r>
      <w:r w:rsidRPr="008F5626">
        <w:rPr>
          <w:rFonts w:eastAsia="Cambria"/>
          <w:bCs/>
        </w:rPr>
        <w:t xml:space="preserve"> Urządzenia awaryjne i zabezpieczające</w:t>
      </w:r>
    </w:p>
    <w:p w14:paraId="43F1CCD1" w14:textId="77777777" w:rsidR="00237F98" w:rsidRPr="00237F98" w:rsidRDefault="00237F98" w:rsidP="00237F98">
      <w:pPr>
        <w:pStyle w:val="Akapitzlist"/>
        <w:spacing w:line="240" w:lineRule="auto"/>
        <w:ind w:right="1"/>
        <w:rPr>
          <w:rFonts w:eastAsia="Cambria"/>
          <w:bCs/>
        </w:rPr>
      </w:pPr>
      <w:r w:rsidRPr="00237F98">
        <w:rPr>
          <w:rFonts w:eastAsia="Cambria"/>
          <w:b/>
        </w:rPr>
        <w:t xml:space="preserve">30233000-1 </w:t>
      </w:r>
      <w:r w:rsidRPr="00237F98">
        <w:rPr>
          <w:rFonts w:eastAsia="Cambria"/>
          <w:bCs/>
        </w:rPr>
        <w:t>Urządzenia do przechowywania i odczytu danych</w:t>
      </w:r>
    </w:p>
    <w:p w14:paraId="2E4B406C" w14:textId="77777777" w:rsidR="00237F98" w:rsidRPr="00237F98" w:rsidRDefault="00237F98" w:rsidP="00237F98">
      <w:pPr>
        <w:pStyle w:val="Akapitzlist"/>
        <w:spacing w:line="240" w:lineRule="auto"/>
        <w:ind w:right="1"/>
        <w:rPr>
          <w:rFonts w:eastAsia="Cambria"/>
          <w:bCs/>
        </w:rPr>
      </w:pPr>
      <w:r w:rsidRPr="00237F98">
        <w:rPr>
          <w:rFonts w:eastAsia="Cambria"/>
          <w:b/>
        </w:rPr>
        <w:t xml:space="preserve">32420000-3 </w:t>
      </w:r>
      <w:r w:rsidRPr="00237F98">
        <w:rPr>
          <w:rFonts w:eastAsia="Cambria"/>
          <w:bCs/>
        </w:rPr>
        <w:t>Urządzenia sieciowe</w:t>
      </w:r>
    </w:p>
    <w:p w14:paraId="6B33107A" w14:textId="77777777" w:rsidR="00237F98" w:rsidRPr="00237F98" w:rsidRDefault="00237F98" w:rsidP="00237F98">
      <w:pPr>
        <w:pStyle w:val="Akapitzlist"/>
        <w:spacing w:line="240" w:lineRule="auto"/>
        <w:ind w:right="1"/>
        <w:rPr>
          <w:rFonts w:eastAsia="Calibri"/>
        </w:rPr>
      </w:pPr>
      <w:r w:rsidRPr="00237F98">
        <w:rPr>
          <w:rFonts w:eastAsia="Cambria"/>
          <w:b/>
        </w:rPr>
        <w:t>48517000-5</w:t>
      </w:r>
      <w:r w:rsidRPr="00237F98">
        <w:rPr>
          <w:rFonts w:eastAsia="Calibri"/>
        </w:rPr>
        <w:t xml:space="preserve"> Pakiety oprogramowania informatycznego</w:t>
      </w:r>
    </w:p>
    <w:p w14:paraId="210C0E8F" w14:textId="77777777" w:rsidR="00237F98" w:rsidRPr="00237F98" w:rsidRDefault="00237F98" w:rsidP="00237F98">
      <w:pPr>
        <w:pStyle w:val="Akapitzlist"/>
        <w:spacing w:line="240" w:lineRule="auto"/>
        <w:ind w:right="1"/>
        <w:rPr>
          <w:rFonts w:eastAsia="Cambria"/>
          <w:bCs/>
        </w:rPr>
      </w:pPr>
      <w:r w:rsidRPr="00237F98">
        <w:rPr>
          <w:rFonts w:eastAsia="Cambria"/>
          <w:b/>
        </w:rPr>
        <w:t>48900000-7</w:t>
      </w:r>
      <w:r w:rsidRPr="00237F98">
        <w:rPr>
          <w:rFonts w:eastAsia="Calibri"/>
        </w:rPr>
        <w:t xml:space="preserve"> Różne pakiety oprogramowania i systemy komputerowe</w:t>
      </w:r>
    </w:p>
    <w:p w14:paraId="0A3C1F8F" w14:textId="71DAFA6C" w:rsidR="00237F98" w:rsidRPr="00237F98" w:rsidRDefault="00237F98" w:rsidP="00237F98">
      <w:pPr>
        <w:pStyle w:val="Akapitzlist"/>
        <w:spacing w:line="240" w:lineRule="auto"/>
        <w:ind w:right="1"/>
        <w:rPr>
          <w:rFonts w:eastAsia="Cambria"/>
          <w:b/>
        </w:rPr>
      </w:pPr>
      <w:r w:rsidRPr="00237F98">
        <w:rPr>
          <w:rFonts w:eastAsia="Cambria"/>
          <w:b/>
        </w:rPr>
        <w:t>66510000-8</w:t>
      </w:r>
      <w:r w:rsidRPr="00237F98">
        <w:rPr>
          <w:rFonts w:eastAsia="Cambria"/>
          <w:bCs/>
        </w:rPr>
        <w:t xml:space="preserve"> Usługi ubezpieczeniowe</w:t>
      </w:r>
    </w:p>
    <w:p w14:paraId="4C0A03A0" w14:textId="0939D20E" w:rsidR="00237F98" w:rsidRDefault="00237F98" w:rsidP="00DA7992">
      <w:pPr>
        <w:spacing w:after="0" w:line="240" w:lineRule="auto"/>
        <w:ind w:left="709" w:right="1"/>
        <w:contextualSpacing/>
        <w:rPr>
          <w:rFonts w:ascii="Times New Roman" w:eastAsia="Cambria" w:hAnsi="Times New Roman" w:cs="Times New Roman"/>
          <w:b/>
          <w:sz w:val="24"/>
          <w:szCs w:val="24"/>
        </w:rPr>
      </w:pPr>
      <w:r w:rsidRPr="008F5626">
        <w:rPr>
          <w:rFonts w:ascii="Times New Roman" w:eastAsia="Cambria" w:hAnsi="Times New Roman" w:cs="Times New Roman"/>
          <w:b/>
          <w:sz w:val="24"/>
          <w:szCs w:val="24"/>
        </w:rPr>
        <w:t>30236000-2</w:t>
      </w:r>
      <w:r w:rsidRPr="008F5626">
        <w:rPr>
          <w:rFonts w:ascii="Times New Roman" w:eastAsia="Cambria" w:hAnsi="Times New Roman" w:cs="Times New Roman"/>
          <w:bCs/>
          <w:sz w:val="24"/>
          <w:szCs w:val="24"/>
        </w:rPr>
        <w:t xml:space="preserve"> Różny sprzęt komputerowy</w:t>
      </w:r>
    </w:p>
    <w:p w14:paraId="4FC082A2" w14:textId="77777777" w:rsidR="00DA7992" w:rsidRDefault="00A618C4" w:rsidP="00DA7992">
      <w:pPr>
        <w:numPr>
          <w:ilvl w:val="0"/>
          <w:numId w:val="2"/>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Zamawiający informuje, że tam, gdzie Zamawiający opisał przedmiot zamówienia przez odniesienie do norm, europejskich ocen technicznych, aprobat, specyfikacji technicznych i systemów referencji technicznych, dopuszcza się rozwiązania równoważne opisywanym. Wykonawca, który powołuje się na rozwiązania równoważne opisywanym przez Zamawiającego, </w:t>
      </w:r>
      <w:bookmarkStart w:id="0" w:name="_Hlk67745486"/>
      <w:r w:rsidRPr="00A618C4">
        <w:rPr>
          <w:rFonts w:ascii="Times New Roman" w:eastAsia="Calibri" w:hAnsi="Times New Roman" w:cs="Times New Roman"/>
          <w:sz w:val="24"/>
          <w:szCs w:val="24"/>
        </w:rPr>
        <w:t>jest obowiązany udowodnić, że proponowane rozwiązania w równoważnym stopniu spełniają wymagania określone w opisie przedmiotu zamówienia</w:t>
      </w:r>
      <w:bookmarkEnd w:id="0"/>
      <w:r w:rsidRPr="00A618C4">
        <w:rPr>
          <w:rFonts w:ascii="Times New Roman" w:eastAsia="Calibri" w:hAnsi="Times New Roman" w:cs="Times New Roman"/>
          <w:sz w:val="24"/>
          <w:szCs w:val="24"/>
        </w:rPr>
        <w:t>.</w:t>
      </w:r>
    </w:p>
    <w:p w14:paraId="5E47CD4F" w14:textId="3F5F8D67" w:rsidR="00A618C4" w:rsidRPr="00DA7992" w:rsidRDefault="00A618C4" w:rsidP="00DA7992">
      <w:pPr>
        <w:spacing w:after="0" w:line="240" w:lineRule="auto"/>
        <w:ind w:left="709"/>
        <w:contextualSpacing/>
        <w:jc w:val="both"/>
        <w:rPr>
          <w:rFonts w:ascii="Times New Roman" w:eastAsia="Calibri" w:hAnsi="Times New Roman" w:cs="Times New Roman"/>
          <w:sz w:val="24"/>
          <w:szCs w:val="24"/>
        </w:rPr>
      </w:pPr>
      <w:r w:rsidRPr="00DA7992">
        <w:rPr>
          <w:rFonts w:ascii="Times New Roman" w:eastAsia="Calibri" w:hAnsi="Times New Roman" w:cs="Times New Roman"/>
          <w:sz w:val="24"/>
          <w:szCs w:val="24"/>
        </w:rPr>
        <w:t xml:space="preserve">Zamawiający informuje, że tam, gdzie w SWZ </w:t>
      </w:r>
      <w:bookmarkStart w:id="1" w:name="_Hlk67745104"/>
      <w:r w:rsidRPr="00DA7992">
        <w:rPr>
          <w:rFonts w:ascii="Times New Roman" w:eastAsia="Calibri" w:hAnsi="Times New Roman" w:cs="Times New Roman"/>
          <w:sz w:val="24"/>
          <w:szCs w:val="24"/>
        </w:rPr>
        <w:t>oraz jej załącznikach</w:t>
      </w:r>
      <w:bookmarkEnd w:id="1"/>
      <w:r w:rsidRPr="00DA7992">
        <w:rPr>
          <w:rFonts w:ascii="Times New Roman" w:eastAsia="Calibri" w:hAnsi="Times New Roman" w:cs="Times New Roman"/>
          <w:sz w:val="24"/>
          <w:szCs w:val="24"/>
        </w:rPr>
        <w:t xml:space="preserve"> opisał przedmiot zamówienia przez wskazanie znaków towarowych, patentów lub pochodzenia, źródła lub szczególnego procesu, który charakteryzuje produkty dostarczane przez konkretnego Wykonawcę, co mogłoby doprowadzić do uprzywilejowania lub wyeliminowania niektórych Wykonawców lub produktów, Zamawiający dopuszcza rozwiązanie równoważne opisywanym pod warunkiem, że będą one o nie gorszych właściwościach i jakości.</w:t>
      </w:r>
    </w:p>
    <w:p w14:paraId="039C38D4" w14:textId="77777777" w:rsidR="00A618C4" w:rsidRPr="00A618C4" w:rsidRDefault="00A618C4" w:rsidP="00DA7992">
      <w:pPr>
        <w:numPr>
          <w:ilvl w:val="0"/>
          <w:numId w:val="2"/>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Zgodnie z art. 139 ust. 1 ustawy Zamawiający najpierw dokona badania i oceny ofert, a następnie dokona kwalifikacji podmiotowej Wykonawcy, którego oferta została najwyżej oceniona, w zakresie braku podstaw wykluczenia oraz spełniania warunków udziału w postępowaniu.</w:t>
      </w:r>
    </w:p>
    <w:p w14:paraId="062E6DED" w14:textId="1A8B715D" w:rsidR="00A618C4" w:rsidRPr="00D12B8C" w:rsidRDefault="006119AE" w:rsidP="00DA7992">
      <w:pPr>
        <w:numPr>
          <w:ilvl w:val="0"/>
          <w:numId w:val="2"/>
        </w:numPr>
        <w:spacing w:after="0" w:line="240" w:lineRule="auto"/>
        <w:ind w:left="709" w:hanging="283"/>
        <w:contextualSpacing/>
        <w:jc w:val="both"/>
        <w:rPr>
          <w:rFonts w:ascii="Times New Roman" w:eastAsia="Calibri" w:hAnsi="Times New Roman" w:cs="Times New Roman"/>
          <w:sz w:val="24"/>
          <w:szCs w:val="24"/>
        </w:rPr>
      </w:pPr>
      <w:r w:rsidRPr="00D12B8C">
        <w:rPr>
          <w:rFonts w:ascii="Times New Roman" w:eastAsia="Calibri" w:hAnsi="Times New Roman" w:cs="Times New Roman"/>
          <w:sz w:val="24"/>
          <w:szCs w:val="24"/>
        </w:rPr>
        <w:lastRenderedPageBreak/>
        <w:t>Zamawiający dopuszcza możliwość składnia ofert częściowych. Wykonawca może złożyć ofertę na dowolną ilość części zamówienia. Każda oferta będzie oceniana odrębnie dla każdej części zamówienia, dla której została złożona.</w:t>
      </w:r>
    </w:p>
    <w:p w14:paraId="3E3BC4A9" w14:textId="77777777" w:rsidR="00A618C4" w:rsidRPr="00D12B8C" w:rsidRDefault="00A618C4" w:rsidP="00DA7992">
      <w:pPr>
        <w:numPr>
          <w:ilvl w:val="0"/>
          <w:numId w:val="2"/>
        </w:numPr>
        <w:spacing w:after="0" w:line="240" w:lineRule="auto"/>
        <w:ind w:left="709" w:hanging="425"/>
        <w:contextualSpacing/>
        <w:jc w:val="both"/>
        <w:rPr>
          <w:rFonts w:ascii="Times New Roman" w:eastAsia="Calibri" w:hAnsi="Times New Roman" w:cs="Times New Roman"/>
          <w:sz w:val="24"/>
          <w:szCs w:val="24"/>
        </w:rPr>
      </w:pPr>
      <w:r w:rsidRPr="00D12B8C">
        <w:rPr>
          <w:rFonts w:ascii="Times New Roman" w:eastAsia="Calibri" w:hAnsi="Times New Roman" w:cs="Times New Roman"/>
          <w:sz w:val="24"/>
          <w:szCs w:val="24"/>
        </w:rPr>
        <w:t>Zamawiający nie dopuszcza składania ofert wariantowych.</w:t>
      </w:r>
    </w:p>
    <w:p w14:paraId="15F45DA4" w14:textId="77777777" w:rsidR="00A618C4" w:rsidRPr="00A618C4" w:rsidRDefault="00A618C4" w:rsidP="00DA7992">
      <w:pPr>
        <w:numPr>
          <w:ilvl w:val="0"/>
          <w:numId w:val="2"/>
        </w:numPr>
        <w:spacing w:after="0" w:line="240" w:lineRule="auto"/>
        <w:ind w:left="709" w:hanging="425"/>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Zamawiający nie przewiduje zawarcia umowy ramowej.</w:t>
      </w:r>
    </w:p>
    <w:p w14:paraId="090E563C" w14:textId="77777777" w:rsidR="00A618C4" w:rsidRPr="00A618C4" w:rsidRDefault="00A618C4" w:rsidP="00DA7992">
      <w:pPr>
        <w:numPr>
          <w:ilvl w:val="0"/>
          <w:numId w:val="2"/>
        </w:numPr>
        <w:spacing w:after="0" w:line="240" w:lineRule="auto"/>
        <w:ind w:left="709" w:hanging="425"/>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Zamawiający nie przewiduje wyboru oferty najkorzystniejszej z zastosowaniem aukcji elektronicznej oraz udzielenia zamówień powtarzających się.</w:t>
      </w:r>
    </w:p>
    <w:p w14:paraId="060EF80B" w14:textId="20165F98" w:rsidR="00A618C4" w:rsidRPr="00A618C4" w:rsidRDefault="00A618C4" w:rsidP="00DA7992">
      <w:pPr>
        <w:numPr>
          <w:ilvl w:val="0"/>
          <w:numId w:val="2"/>
        </w:numPr>
        <w:spacing w:after="0" w:line="240" w:lineRule="auto"/>
        <w:ind w:left="709" w:hanging="425"/>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Zamawiający nie przewiduje możliwości udzielania zamówień, o których mowa w art. 214 ust. 1 pkt 7</w:t>
      </w:r>
      <w:r w:rsidR="007F1B2B">
        <w:rPr>
          <w:rFonts w:ascii="Times New Roman" w:eastAsia="Calibri" w:hAnsi="Times New Roman" w:cs="Times New Roman"/>
          <w:sz w:val="24"/>
          <w:szCs w:val="24"/>
        </w:rPr>
        <w:t>)</w:t>
      </w:r>
      <w:r w:rsidRPr="00A618C4">
        <w:rPr>
          <w:rFonts w:ascii="Times New Roman" w:eastAsia="Calibri" w:hAnsi="Times New Roman" w:cs="Times New Roman"/>
          <w:sz w:val="24"/>
          <w:szCs w:val="24"/>
        </w:rPr>
        <w:t xml:space="preserve"> i pkt 8</w:t>
      </w:r>
      <w:r w:rsidR="007F1B2B">
        <w:rPr>
          <w:rFonts w:ascii="Times New Roman" w:eastAsia="Calibri" w:hAnsi="Times New Roman" w:cs="Times New Roman"/>
          <w:sz w:val="24"/>
          <w:szCs w:val="24"/>
        </w:rPr>
        <w:t>)</w:t>
      </w:r>
      <w:r w:rsidRPr="00A618C4">
        <w:rPr>
          <w:rFonts w:ascii="Times New Roman" w:eastAsia="Calibri" w:hAnsi="Times New Roman" w:cs="Times New Roman"/>
          <w:sz w:val="24"/>
          <w:szCs w:val="24"/>
        </w:rPr>
        <w:t xml:space="preserve"> ustawy.</w:t>
      </w:r>
    </w:p>
    <w:p w14:paraId="637A5F96" w14:textId="38AAD6D2" w:rsidR="00A618C4" w:rsidRDefault="00A618C4" w:rsidP="00DA7992">
      <w:pPr>
        <w:numPr>
          <w:ilvl w:val="0"/>
          <w:numId w:val="2"/>
        </w:numPr>
        <w:spacing w:after="0" w:line="240" w:lineRule="auto"/>
        <w:ind w:left="709" w:hanging="425"/>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Zamawiający nie wymaga i nie dopuszcza złożenia ofert w postaci katalogów elektronicznych lub dołączenia do ofert katalogów elektronicznych.</w:t>
      </w:r>
    </w:p>
    <w:p w14:paraId="0E078D8C" w14:textId="77777777" w:rsidR="001F5450" w:rsidRDefault="006B31AB" w:rsidP="00DA7992">
      <w:pPr>
        <w:numPr>
          <w:ilvl w:val="0"/>
          <w:numId w:val="2"/>
        </w:numPr>
        <w:spacing w:after="0" w:line="240" w:lineRule="auto"/>
        <w:ind w:left="709"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nie zastrzega możliwości </w:t>
      </w:r>
      <w:r w:rsidRPr="00194F39">
        <w:rPr>
          <w:rFonts w:ascii="Times New Roman" w:eastAsia="Calibri" w:hAnsi="Times New Roman" w:cs="Times New Roman"/>
          <w:sz w:val="24"/>
          <w:szCs w:val="24"/>
        </w:rPr>
        <w:t>ubieganie się o wykonie zamówienia wyłącznie przez Wykonawców</w:t>
      </w:r>
      <w:r w:rsidR="00194F39" w:rsidRPr="00194F39">
        <w:rPr>
          <w:rFonts w:ascii="Times New Roman" w:eastAsia="Calibri" w:hAnsi="Times New Roman" w:cs="Times New Roman"/>
          <w:sz w:val="24"/>
          <w:szCs w:val="24"/>
        </w:rPr>
        <w:t>,</w:t>
      </w:r>
      <w:r w:rsidRPr="00194F39">
        <w:rPr>
          <w:rFonts w:ascii="Times New Roman" w:eastAsia="Calibri" w:hAnsi="Times New Roman" w:cs="Times New Roman"/>
          <w:sz w:val="24"/>
          <w:szCs w:val="24"/>
        </w:rPr>
        <w:t xml:space="preserve"> o których mowa w art. 9</w:t>
      </w:r>
      <w:r w:rsidR="000D635D" w:rsidRPr="00194F39">
        <w:rPr>
          <w:rFonts w:ascii="Times New Roman" w:eastAsia="Calibri" w:hAnsi="Times New Roman" w:cs="Times New Roman"/>
          <w:sz w:val="24"/>
          <w:szCs w:val="24"/>
        </w:rPr>
        <w:t>4</w:t>
      </w:r>
      <w:r w:rsidRPr="00194F39">
        <w:rPr>
          <w:rFonts w:ascii="Times New Roman" w:eastAsia="Calibri" w:hAnsi="Times New Roman" w:cs="Times New Roman"/>
          <w:sz w:val="24"/>
          <w:szCs w:val="24"/>
        </w:rPr>
        <w:t xml:space="preserve"> </w:t>
      </w:r>
      <w:r w:rsidR="00194F39" w:rsidRPr="00194F39">
        <w:rPr>
          <w:rFonts w:ascii="Times New Roman" w:eastAsia="Calibri" w:hAnsi="Times New Roman" w:cs="Times New Roman"/>
          <w:sz w:val="24"/>
          <w:szCs w:val="24"/>
        </w:rPr>
        <w:t>u</w:t>
      </w:r>
      <w:r w:rsidRPr="00194F39">
        <w:rPr>
          <w:rFonts w:ascii="Times New Roman" w:eastAsia="Calibri" w:hAnsi="Times New Roman" w:cs="Times New Roman"/>
          <w:sz w:val="24"/>
          <w:szCs w:val="24"/>
        </w:rPr>
        <w:t>stawy.</w:t>
      </w:r>
    </w:p>
    <w:p w14:paraId="188AE777" w14:textId="4EB0EB20" w:rsidR="001F5450" w:rsidRPr="00D12B8C" w:rsidRDefault="005F04BB" w:rsidP="00D12B8C">
      <w:pPr>
        <w:numPr>
          <w:ilvl w:val="0"/>
          <w:numId w:val="2"/>
        </w:numPr>
        <w:spacing w:after="0" w:line="240" w:lineRule="auto"/>
        <w:ind w:left="709" w:hanging="425"/>
        <w:contextualSpacing/>
        <w:jc w:val="both"/>
        <w:rPr>
          <w:rFonts w:ascii="Times New Roman" w:eastAsia="Calibri" w:hAnsi="Times New Roman" w:cs="Times New Roman"/>
          <w:sz w:val="24"/>
          <w:szCs w:val="24"/>
        </w:rPr>
      </w:pPr>
      <w:r w:rsidRPr="00D12B8C">
        <w:rPr>
          <w:rFonts w:ascii="Times New Roman" w:eastAsia="Calibri" w:hAnsi="Times New Roman" w:cs="Times New Roman"/>
          <w:sz w:val="24"/>
          <w:szCs w:val="24"/>
        </w:rPr>
        <w:t xml:space="preserve">Zamawiający nie przewiduje wymagań w zakresie zatrudnienia na podstawie stosunku pracy, w </w:t>
      </w:r>
      <w:proofErr w:type="gramStart"/>
      <w:r w:rsidRPr="00D12B8C">
        <w:rPr>
          <w:rFonts w:ascii="Times New Roman" w:eastAsia="Calibri" w:hAnsi="Times New Roman" w:cs="Times New Roman"/>
          <w:sz w:val="24"/>
          <w:szCs w:val="24"/>
        </w:rPr>
        <w:t>okolicznościach</w:t>
      </w:r>
      <w:proofErr w:type="gramEnd"/>
      <w:r w:rsidRPr="00D12B8C">
        <w:rPr>
          <w:rFonts w:ascii="Times New Roman" w:eastAsia="Calibri" w:hAnsi="Times New Roman" w:cs="Times New Roman"/>
          <w:sz w:val="24"/>
          <w:szCs w:val="24"/>
        </w:rPr>
        <w:t xml:space="preserve"> o których mowa w art. 95 ustawy. </w:t>
      </w:r>
    </w:p>
    <w:p w14:paraId="1570256E" w14:textId="0A7A07B2" w:rsidR="00CF66D2" w:rsidRPr="00194F39" w:rsidRDefault="00CF66D2" w:rsidP="00D12B8C">
      <w:pPr>
        <w:numPr>
          <w:ilvl w:val="0"/>
          <w:numId w:val="2"/>
        </w:numPr>
        <w:spacing w:after="0" w:line="240" w:lineRule="auto"/>
        <w:ind w:left="709" w:hanging="425"/>
        <w:jc w:val="both"/>
        <w:rPr>
          <w:rFonts w:ascii="Times New Roman" w:eastAsia="Calibri" w:hAnsi="Times New Roman" w:cs="Times New Roman"/>
          <w:sz w:val="24"/>
          <w:szCs w:val="24"/>
        </w:rPr>
      </w:pPr>
      <w:r w:rsidRPr="00194F39">
        <w:rPr>
          <w:rFonts w:ascii="Times New Roman" w:eastAsia="Calibri" w:hAnsi="Times New Roman" w:cs="Times New Roman"/>
          <w:sz w:val="24"/>
          <w:szCs w:val="24"/>
        </w:rPr>
        <w:t>Zamawiający nie określa dodatkowych wymagań związanych z zatrudnianiem osób, o</w:t>
      </w:r>
      <w:r w:rsidR="00194F39" w:rsidRPr="00194F39">
        <w:rPr>
          <w:rFonts w:ascii="Times New Roman" w:eastAsia="Calibri" w:hAnsi="Times New Roman" w:cs="Times New Roman"/>
          <w:sz w:val="24"/>
          <w:szCs w:val="24"/>
        </w:rPr>
        <w:t> </w:t>
      </w:r>
      <w:r w:rsidRPr="00194F39">
        <w:rPr>
          <w:rFonts w:ascii="Times New Roman" w:eastAsia="Calibri" w:hAnsi="Times New Roman" w:cs="Times New Roman"/>
          <w:sz w:val="24"/>
          <w:szCs w:val="24"/>
        </w:rPr>
        <w:t>których mowa w art. 96 ust. 2 pkt. 2</w:t>
      </w:r>
      <w:r w:rsidR="008D2C49">
        <w:rPr>
          <w:rFonts w:ascii="Times New Roman" w:eastAsia="Calibri" w:hAnsi="Times New Roman" w:cs="Times New Roman"/>
          <w:sz w:val="24"/>
          <w:szCs w:val="24"/>
        </w:rPr>
        <w:t>)</w:t>
      </w:r>
      <w:r w:rsidR="000D635D" w:rsidRPr="00194F39">
        <w:rPr>
          <w:rFonts w:ascii="Times New Roman" w:eastAsia="Calibri" w:hAnsi="Times New Roman" w:cs="Times New Roman"/>
          <w:sz w:val="24"/>
          <w:szCs w:val="24"/>
        </w:rPr>
        <w:t xml:space="preserve"> </w:t>
      </w:r>
      <w:r w:rsidR="00194F39" w:rsidRPr="00194F39">
        <w:rPr>
          <w:rFonts w:ascii="Times New Roman" w:eastAsia="Calibri" w:hAnsi="Times New Roman" w:cs="Times New Roman"/>
          <w:sz w:val="24"/>
          <w:szCs w:val="24"/>
        </w:rPr>
        <w:t>u</w:t>
      </w:r>
      <w:r w:rsidR="000D635D" w:rsidRPr="00194F39">
        <w:rPr>
          <w:rFonts w:ascii="Times New Roman" w:eastAsia="Calibri" w:hAnsi="Times New Roman" w:cs="Times New Roman"/>
          <w:sz w:val="24"/>
          <w:szCs w:val="24"/>
        </w:rPr>
        <w:t>stawy</w:t>
      </w:r>
      <w:r w:rsidR="00292E8A" w:rsidRPr="00194F39">
        <w:rPr>
          <w:rFonts w:ascii="Times New Roman" w:eastAsia="Calibri" w:hAnsi="Times New Roman" w:cs="Times New Roman"/>
          <w:sz w:val="24"/>
          <w:szCs w:val="24"/>
        </w:rPr>
        <w:t>.</w:t>
      </w:r>
    </w:p>
    <w:p w14:paraId="68B1E02C" w14:textId="77777777" w:rsidR="00A618C4" w:rsidRPr="00A618C4" w:rsidRDefault="00A618C4" w:rsidP="00A618C4">
      <w:pPr>
        <w:spacing w:after="0" w:line="240" w:lineRule="auto"/>
        <w:ind w:left="720"/>
        <w:jc w:val="both"/>
        <w:rPr>
          <w:rFonts w:ascii="Times New Roman" w:eastAsia="Calibri" w:hAnsi="Times New Roman" w:cs="Times New Roman"/>
          <w:sz w:val="24"/>
          <w:szCs w:val="24"/>
        </w:rPr>
      </w:pPr>
    </w:p>
    <w:p w14:paraId="0AF1DA4B" w14:textId="77777777" w:rsidR="00A618C4" w:rsidRPr="00A618C4" w:rsidRDefault="00A618C4" w:rsidP="00A618C4">
      <w:pPr>
        <w:numPr>
          <w:ilvl w:val="0"/>
          <w:numId w:val="1"/>
        </w:numPr>
        <w:spacing w:after="0" w:line="360" w:lineRule="auto"/>
        <w:ind w:left="567" w:hanging="207"/>
        <w:contextualSpacing/>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TERMIN WYKONANIA ZAMÓWIENIA</w:t>
      </w:r>
    </w:p>
    <w:p w14:paraId="7FAC09EC" w14:textId="77777777" w:rsidR="00593FD6" w:rsidRPr="008D546A" w:rsidRDefault="00593FD6" w:rsidP="00D67AF7">
      <w:pPr>
        <w:numPr>
          <w:ilvl w:val="0"/>
          <w:numId w:val="3"/>
        </w:numPr>
        <w:spacing w:before="120" w:after="0" w:line="240" w:lineRule="auto"/>
        <w:ind w:left="709" w:hanging="283"/>
        <w:jc w:val="both"/>
        <w:rPr>
          <w:rFonts w:ascii="Times New Roman" w:eastAsia="Calibri" w:hAnsi="Times New Roman" w:cs="Times New Roman"/>
          <w:sz w:val="24"/>
          <w:szCs w:val="24"/>
        </w:rPr>
      </w:pPr>
      <w:r w:rsidRPr="008D546A">
        <w:rPr>
          <w:rFonts w:ascii="Times New Roman" w:eastAsia="Calibri" w:hAnsi="Times New Roman" w:cs="Times New Roman"/>
          <w:sz w:val="24"/>
          <w:szCs w:val="24"/>
        </w:rPr>
        <w:t>Termin realizacji zamówienia:</w:t>
      </w:r>
    </w:p>
    <w:p w14:paraId="0605AD5B" w14:textId="0AAF5D62" w:rsidR="00593FD6" w:rsidRPr="001167CE" w:rsidRDefault="00593FD6" w:rsidP="00363794">
      <w:pPr>
        <w:numPr>
          <w:ilvl w:val="0"/>
          <w:numId w:val="16"/>
        </w:numPr>
        <w:spacing w:before="120" w:after="0" w:line="240" w:lineRule="auto"/>
        <w:ind w:left="993" w:hanging="284"/>
        <w:jc w:val="both"/>
        <w:rPr>
          <w:rFonts w:ascii="Times New Roman" w:eastAsia="Calibri" w:hAnsi="Times New Roman" w:cs="Times New Roman"/>
          <w:sz w:val="24"/>
          <w:szCs w:val="24"/>
        </w:rPr>
      </w:pPr>
      <w:r w:rsidRPr="00C500CB">
        <w:rPr>
          <w:rFonts w:ascii="Times New Roman" w:eastAsia="Calibri" w:hAnsi="Times New Roman" w:cs="Times New Roman"/>
          <w:sz w:val="24"/>
          <w:szCs w:val="24"/>
        </w:rPr>
        <w:t xml:space="preserve">Część 1 nie później niż </w:t>
      </w:r>
      <w:bookmarkStart w:id="2" w:name="_Hlk90914572"/>
      <w:r w:rsidRPr="00C500CB">
        <w:rPr>
          <w:rFonts w:ascii="Times New Roman" w:eastAsia="Calibri" w:hAnsi="Times New Roman" w:cs="Times New Roman"/>
          <w:sz w:val="24"/>
          <w:szCs w:val="24"/>
        </w:rPr>
        <w:t xml:space="preserve">w </w:t>
      </w:r>
      <w:r w:rsidRPr="001167CE">
        <w:rPr>
          <w:rFonts w:ascii="Times New Roman" w:eastAsia="Calibri" w:hAnsi="Times New Roman" w:cs="Times New Roman"/>
          <w:sz w:val="24"/>
          <w:szCs w:val="24"/>
        </w:rPr>
        <w:t xml:space="preserve">ciągu </w:t>
      </w:r>
      <w:r w:rsidR="00F076B1">
        <w:rPr>
          <w:rFonts w:ascii="Times New Roman" w:eastAsia="Calibri" w:hAnsi="Times New Roman" w:cs="Times New Roman"/>
          <w:sz w:val="24"/>
          <w:szCs w:val="24"/>
        </w:rPr>
        <w:t>90</w:t>
      </w:r>
      <w:r w:rsidRPr="001167CE">
        <w:rPr>
          <w:rFonts w:ascii="Times New Roman" w:eastAsia="Calibri" w:hAnsi="Times New Roman" w:cs="Times New Roman"/>
          <w:sz w:val="24"/>
          <w:szCs w:val="24"/>
        </w:rPr>
        <w:t xml:space="preserve"> dni od daty zawarcia umowy</w:t>
      </w:r>
      <w:bookmarkEnd w:id="2"/>
      <w:r w:rsidRPr="001167CE">
        <w:rPr>
          <w:rFonts w:ascii="Times New Roman" w:eastAsia="Calibri" w:hAnsi="Times New Roman" w:cs="Times New Roman"/>
          <w:sz w:val="24"/>
          <w:szCs w:val="24"/>
        </w:rPr>
        <w:t>.</w:t>
      </w:r>
    </w:p>
    <w:p w14:paraId="22D83109" w14:textId="692C3EC9" w:rsidR="00593FD6" w:rsidRDefault="00593FD6" w:rsidP="00363794">
      <w:pPr>
        <w:numPr>
          <w:ilvl w:val="0"/>
          <w:numId w:val="16"/>
        </w:numPr>
        <w:spacing w:after="0" w:line="240" w:lineRule="auto"/>
        <w:ind w:left="993" w:hanging="284"/>
        <w:contextualSpacing/>
        <w:jc w:val="both"/>
        <w:rPr>
          <w:rFonts w:ascii="Times New Roman" w:eastAsia="Calibri" w:hAnsi="Times New Roman" w:cs="Times New Roman"/>
          <w:sz w:val="24"/>
          <w:szCs w:val="24"/>
        </w:rPr>
      </w:pPr>
      <w:r w:rsidRPr="001167CE">
        <w:rPr>
          <w:rFonts w:ascii="Times New Roman" w:eastAsia="Calibri" w:hAnsi="Times New Roman" w:cs="Times New Roman"/>
          <w:sz w:val="24"/>
          <w:szCs w:val="24"/>
        </w:rPr>
        <w:t xml:space="preserve">Część 2 nie później niż w ciągu </w:t>
      </w:r>
      <w:r w:rsidR="00F076B1">
        <w:rPr>
          <w:rFonts w:ascii="Times New Roman" w:eastAsia="Calibri" w:hAnsi="Times New Roman" w:cs="Times New Roman"/>
          <w:sz w:val="24"/>
          <w:szCs w:val="24"/>
        </w:rPr>
        <w:t>90</w:t>
      </w:r>
      <w:r w:rsidRPr="001167CE">
        <w:rPr>
          <w:rFonts w:ascii="Times New Roman" w:eastAsia="Calibri" w:hAnsi="Times New Roman" w:cs="Times New Roman"/>
          <w:sz w:val="24"/>
          <w:szCs w:val="24"/>
        </w:rPr>
        <w:t xml:space="preserve"> dni od daty zawarcia umowy.</w:t>
      </w:r>
    </w:p>
    <w:p w14:paraId="439AA69A" w14:textId="6B30E10B" w:rsidR="00F076B1" w:rsidRPr="001167CE" w:rsidRDefault="00F076B1" w:rsidP="00363794">
      <w:pPr>
        <w:numPr>
          <w:ilvl w:val="0"/>
          <w:numId w:val="16"/>
        </w:numPr>
        <w:spacing w:after="0" w:line="240" w:lineRule="auto"/>
        <w:ind w:left="993" w:hanging="284"/>
        <w:contextualSpacing/>
        <w:jc w:val="both"/>
        <w:rPr>
          <w:rFonts w:ascii="Times New Roman" w:eastAsia="Calibri" w:hAnsi="Times New Roman" w:cs="Times New Roman"/>
          <w:sz w:val="24"/>
          <w:szCs w:val="24"/>
        </w:rPr>
      </w:pPr>
      <w:r w:rsidRPr="00C500CB">
        <w:rPr>
          <w:rFonts w:ascii="Times New Roman" w:eastAsia="Calibri" w:hAnsi="Times New Roman" w:cs="Times New Roman"/>
          <w:sz w:val="24"/>
          <w:szCs w:val="24"/>
        </w:rPr>
        <w:t xml:space="preserve">Część </w:t>
      </w:r>
      <w:r>
        <w:rPr>
          <w:rFonts w:ascii="Times New Roman" w:eastAsia="Calibri" w:hAnsi="Times New Roman" w:cs="Times New Roman"/>
          <w:sz w:val="24"/>
          <w:szCs w:val="24"/>
        </w:rPr>
        <w:t>3</w:t>
      </w:r>
      <w:r w:rsidRPr="00C500CB">
        <w:rPr>
          <w:rFonts w:ascii="Times New Roman" w:eastAsia="Calibri" w:hAnsi="Times New Roman" w:cs="Times New Roman"/>
          <w:sz w:val="24"/>
          <w:szCs w:val="24"/>
        </w:rPr>
        <w:t xml:space="preserve"> nie później niż w </w:t>
      </w:r>
      <w:r w:rsidRPr="001167CE">
        <w:rPr>
          <w:rFonts w:ascii="Times New Roman" w:eastAsia="Calibri" w:hAnsi="Times New Roman" w:cs="Times New Roman"/>
          <w:sz w:val="24"/>
          <w:szCs w:val="24"/>
        </w:rPr>
        <w:t xml:space="preserve">ciągu </w:t>
      </w:r>
      <w:r w:rsidR="006F5EFA" w:rsidRPr="003479B7">
        <w:rPr>
          <w:rFonts w:ascii="Times New Roman" w:eastAsia="Calibri" w:hAnsi="Times New Roman" w:cs="Times New Roman"/>
          <w:sz w:val="24"/>
          <w:szCs w:val="24"/>
        </w:rPr>
        <w:t>6</w:t>
      </w:r>
      <w:r w:rsidRPr="003479B7">
        <w:rPr>
          <w:rFonts w:ascii="Times New Roman" w:eastAsia="Calibri" w:hAnsi="Times New Roman" w:cs="Times New Roman"/>
          <w:sz w:val="24"/>
          <w:szCs w:val="24"/>
        </w:rPr>
        <w:t>0</w:t>
      </w:r>
      <w:r w:rsidRPr="001167CE">
        <w:rPr>
          <w:rFonts w:ascii="Times New Roman" w:eastAsia="Calibri" w:hAnsi="Times New Roman" w:cs="Times New Roman"/>
          <w:sz w:val="24"/>
          <w:szCs w:val="24"/>
        </w:rPr>
        <w:t xml:space="preserve"> dni od daty zawarcia umowy.</w:t>
      </w:r>
    </w:p>
    <w:p w14:paraId="34115166" w14:textId="0E614A42" w:rsidR="00A618C4" w:rsidRDefault="00593FD6" w:rsidP="00D67AF7">
      <w:pPr>
        <w:spacing w:after="0" w:line="240" w:lineRule="auto"/>
        <w:ind w:left="709"/>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 datę zawarcia umowy Zamawiający przyjmuje dzień, w którym zostanie ona podpisana przez obie Strony Umowy.</w:t>
      </w:r>
    </w:p>
    <w:p w14:paraId="176C858E" w14:textId="16967020" w:rsidR="00A618C4" w:rsidRDefault="00A618C4" w:rsidP="00593FD6">
      <w:pPr>
        <w:spacing w:after="0" w:line="240" w:lineRule="auto"/>
        <w:contextualSpacing/>
        <w:jc w:val="both"/>
        <w:rPr>
          <w:rFonts w:ascii="Times New Roman" w:eastAsia="Calibri" w:hAnsi="Times New Roman" w:cs="Times New Roman"/>
          <w:sz w:val="24"/>
          <w:szCs w:val="24"/>
        </w:rPr>
      </w:pPr>
    </w:p>
    <w:p w14:paraId="394C67B6" w14:textId="77777777" w:rsidR="00A618C4" w:rsidRPr="00A618C4" w:rsidRDefault="00A618C4" w:rsidP="00A618C4">
      <w:pPr>
        <w:numPr>
          <w:ilvl w:val="0"/>
          <w:numId w:val="1"/>
        </w:numPr>
        <w:spacing w:after="0" w:line="360" w:lineRule="auto"/>
        <w:ind w:left="567" w:hanging="207"/>
        <w:contextualSpacing/>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INFORMACJA O PRZEDMIOTOWYCH ŚRODKACH DOWODOWYCH</w:t>
      </w:r>
    </w:p>
    <w:p w14:paraId="62DE387C" w14:textId="77777777" w:rsidR="00750C67" w:rsidRDefault="00A618C4" w:rsidP="00533FB3">
      <w:pPr>
        <w:numPr>
          <w:ilvl w:val="1"/>
          <w:numId w:val="1"/>
        </w:numPr>
        <w:spacing w:after="12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 celu potwierdzenia zgodności oferowanych dostaw lub usług, z wymaganiami, cechami lub kryteriami określonymi w opisie przedmiotu zamówienia</w:t>
      </w:r>
      <w:r w:rsidR="00750C67">
        <w:rPr>
          <w:rFonts w:ascii="Times New Roman" w:eastAsia="Calibri" w:hAnsi="Times New Roman" w:cs="Times New Roman"/>
          <w:bCs/>
          <w:sz w:val="24"/>
          <w:szCs w:val="24"/>
        </w:rPr>
        <w:t>:</w:t>
      </w:r>
    </w:p>
    <w:p w14:paraId="39F75C85" w14:textId="77777777" w:rsidR="00307DCA" w:rsidRDefault="00307DCA" w:rsidP="00363794">
      <w:pPr>
        <w:pStyle w:val="Akapitzlist"/>
        <w:numPr>
          <w:ilvl w:val="0"/>
          <w:numId w:val="31"/>
        </w:numPr>
        <w:spacing w:line="240" w:lineRule="auto"/>
        <w:ind w:left="993" w:hanging="284"/>
        <w:jc w:val="both"/>
        <w:rPr>
          <w:rFonts w:eastAsia="Calibri"/>
          <w:bCs/>
        </w:rPr>
      </w:pPr>
      <w:r w:rsidRPr="00B9185D">
        <w:rPr>
          <w:rFonts w:eastAsia="Calibri"/>
          <w:bCs/>
        </w:rPr>
        <w:t xml:space="preserve">Wykonawca, który składa ofertę na </w:t>
      </w:r>
      <w:r w:rsidRPr="00B9185D">
        <w:rPr>
          <w:rFonts w:eastAsia="Calibri"/>
          <w:b/>
        </w:rPr>
        <w:t>Część 1</w:t>
      </w:r>
      <w:r w:rsidRPr="00B9185D">
        <w:rPr>
          <w:rFonts w:eastAsia="Calibri"/>
          <w:bCs/>
        </w:rPr>
        <w:t xml:space="preserve"> zamówienia zobowiązany jest złożyć</w:t>
      </w:r>
      <w:r>
        <w:rPr>
          <w:rFonts w:eastAsia="Calibri"/>
          <w:bCs/>
        </w:rPr>
        <w:t>:</w:t>
      </w:r>
    </w:p>
    <w:p w14:paraId="61A5356D" w14:textId="77777777" w:rsidR="00307DCA" w:rsidRDefault="00307DCA" w:rsidP="00363794">
      <w:pPr>
        <w:pStyle w:val="Akapitzlist"/>
        <w:numPr>
          <w:ilvl w:val="0"/>
          <w:numId w:val="32"/>
        </w:numPr>
        <w:spacing w:line="240" w:lineRule="auto"/>
        <w:ind w:left="1418" w:hanging="284"/>
        <w:jc w:val="both"/>
        <w:rPr>
          <w:rFonts w:eastAsia="Calibri"/>
          <w:bCs/>
        </w:rPr>
      </w:pPr>
      <w:r w:rsidRPr="00B9185D">
        <w:rPr>
          <w:rFonts w:eastAsia="Calibri"/>
          <w:bCs/>
        </w:rPr>
        <w:t xml:space="preserve">opis </w:t>
      </w:r>
      <w:r w:rsidRPr="00C21AD5">
        <w:rPr>
          <w:rFonts w:eastAsia="Calibri"/>
          <w:bCs/>
        </w:rPr>
        <w:t>charakterystyki zaoferowanego sprzętu informatycznego</w:t>
      </w:r>
      <w:r>
        <w:rPr>
          <w:rFonts w:eastAsia="Calibri"/>
          <w:bCs/>
        </w:rPr>
        <w:t xml:space="preserve"> i oprogramowania (</w:t>
      </w:r>
      <w:r>
        <w:rPr>
          <w:rFonts w:eastAsia="Calibri"/>
          <w:bCs/>
          <w:i/>
          <w:iCs/>
        </w:rPr>
        <w:t>jeśli dotyczy)</w:t>
      </w:r>
      <w:r w:rsidRPr="00C21AD5">
        <w:rPr>
          <w:rFonts w:eastAsia="Calibri"/>
          <w:bCs/>
        </w:rPr>
        <w:t xml:space="preserve"> zawartego</w:t>
      </w:r>
      <w:r w:rsidRPr="00B9185D">
        <w:rPr>
          <w:rFonts w:eastAsia="Calibri"/>
          <w:bCs/>
        </w:rPr>
        <w:t xml:space="preserve"> </w:t>
      </w:r>
      <w:r>
        <w:rPr>
          <w:rFonts w:eastAsia="Calibri"/>
          <w:bCs/>
        </w:rPr>
        <w:t>w t</w:t>
      </w:r>
      <w:r w:rsidRPr="00B9185D">
        <w:rPr>
          <w:rFonts w:eastAsia="Calibri"/>
          <w:bCs/>
        </w:rPr>
        <w:t xml:space="preserve">abeli w </w:t>
      </w:r>
      <w:r w:rsidRPr="0083124B">
        <w:rPr>
          <w:rFonts w:eastAsia="Calibri"/>
          <w:bCs/>
        </w:rPr>
        <w:t>pkt. 3 Formularza</w:t>
      </w:r>
      <w:r w:rsidRPr="00B9185D">
        <w:rPr>
          <w:rFonts w:eastAsia="Calibri"/>
          <w:bCs/>
        </w:rPr>
        <w:t xml:space="preserve"> ofertowego zawierający również nazwę producenta i model dla każdego z</w:t>
      </w:r>
      <w:r>
        <w:rPr>
          <w:rFonts w:eastAsia="Calibri"/>
          <w:bCs/>
        </w:rPr>
        <w:t> </w:t>
      </w:r>
      <w:r w:rsidRPr="00B9185D">
        <w:rPr>
          <w:rFonts w:eastAsia="Calibri"/>
          <w:bCs/>
        </w:rPr>
        <w:t>zaoferowan</w:t>
      </w:r>
      <w:r>
        <w:rPr>
          <w:rFonts w:eastAsia="Calibri"/>
          <w:bCs/>
        </w:rPr>
        <w:t>ego</w:t>
      </w:r>
      <w:r w:rsidRPr="00B9185D">
        <w:rPr>
          <w:rFonts w:eastAsia="Calibri"/>
          <w:bCs/>
        </w:rPr>
        <w:t xml:space="preserve"> sprzęt</w:t>
      </w:r>
      <w:r>
        <w:rPr>
          <w:rFonts w:eastAsia="Calibri"/>
          <w:bCs/>
        </w:rPr>
        <w:t>u</w:t>
      </w:r>
      <w:r w:rsidRPr="00B9185D">
        <w:rPr>
          <w:rFonts w:eastAsia="Calibri"/>
          <w:bCs/>
        </w:rPr>
        <w:t xml:space="preserve"> informatyczn</w:t>
      </w:r>
      <w:r>
        <w:rPr>
          <w:rFonts w:eastAsia="Calibri"/>
          <w:bCs/>
        </w:rPr>
        <w:t>ego i oprogramowania (</w:t>
      </w:r>
      <w:r>
        <w:rPr>
          <w:rFonts w:eastAsia="Calibri"/>
          <w:bCs/>
          <w:i/>
          <w:iCs/>
        </w:rPr>
        <w:t>jeśli dotyczy)</w:t>
      </w:r>
      <w:r>
        <w:rPr>
          <w:rFonts w:eastAsia="Calibri"/>
          <w:bCs/>
        </w:rPr>
        <w:t xml:space="preserve">. Opis, o którym mowa, powinien odnosić się do każdego z </w:t>
      </w:r>
      <w:r w:rsidRPr="00974895">
        <w:rPr>
          <w:rFonts w:eastAsia="Calibri"/>
          <w:bCs/>
        </w:rPr>
        <w:t xml:space="preserve">wymagań określonych w SOPZ </w:t>
      </w:r>
      <w:r>
        <w:rPr>
          <w:rFonts w:eastAsia="Calibri"/>
          <w:bCs/>
        </w:rPr>
        <w:t xml:space="preserve">w celu umożliwienia </w:t>
      </w:r>
      <w:r w:rsidRPr="00B9185D">
        <w:rPr>
          <w:rFonts w:eastAsia="Calibri"/>
          <w:bCs/>
        </w:rPr>
        <w:t>Zamawiającemu weryfikacj</w:t>
      </w:r>
      <w:r>
        <w:rPr>
          <w:rFonts w:eastAsia="Calibri"/>
          <w:bCs/>
        </w:rPr>
        <w:t>i</w:t>
      </w:r>
      <w:r w:rsidRPr="00B9185D">
        <w:rPr>
          <w:rFonts w:eastAsia="Calibri"/>
          <w:bCs/>
        </w:rPr>
        <w:t xml:space="preserve"> spełniania przez oferowany sprzęt </w:t>
      </w:r>
      <w:r>
        <w:rPr>
          <w:rFonts w:eastAsia="Calibri"/>
          <w:bCs/>
        </w:rPr>
        <w:t>informatyczny i oprogramowanie (</w:t>
      </w:r>
      <w:r>
        <w:rPr>
          <w:rFonts w:eastAsia="Calibri"/>
          <w:bCs/>
          <w:i/>
          <w:iCs/>
        </w:rPr>
        <w:t xml:space="preserve">jeśli dotyczy) </w:t>
      </w:r>
      <w:r w:rsidRPr="00B9185D">
        <w:rPr>
          <w:rFonts w:eastAsia="Calibri"/>
          <w:bCs/>
        </w:rPr>
        <w:t>wymagań minimalnych</w:t>
      </w:r>
      <w:r>
        <w:rPr>
          <w:rFonts w:eastAsia="Calibri"/>
          <w:bCs/>
        </w:rPr>
        <w:t xml:space="preserve"> określonych w SOPZ;</w:t>
      </w:r>
    </w:p>
    <w:p w14:paraId="19FF9202" w14:textId="05B61291" w:rsidR="00307DCA" w:rsidRDefault="00307DCA" w:rsidP="00363794">
      <w:pPr>
        <w:pStyle w:val="Akapitzlist"/>
        <w:numPr>
          <w:ilvl w:val="0"/>
          <w:numId w:val="32"/>
        </w:numPr>
        <w:spacing w:line="240" w:lineRule="auto"/>
        <w:ind w:left="1418" w:hanging="284"/>
        <w:jc w:val="both"/>
        <w:rPr>
          <w:rFonts w:eastAsia="Calibri"/>
          <w:bCs/>
        </w:rPr>
      </w:pPr>
      <w:r>
        <w:rPr>
          <w:rFonts w:eastAsia="Calibri"/>
          <w:bCs/>
        </w:rPr>
        <w:t>dla zaoferowanego modelu laptopa</w:t>
      </w:r>
      <w:r w:rsidR="009D01F0">
        <w:rPr>
          <w:rFonts w:eastAsia="Calibri"/>
          <w:bCs/>
        </w:rPr>
        <w:t xml:space="preserve"> TYP A</w:t>
      </w:r>
      <w:r>
        <w:rPr>
          <w:rFonts w:eastAsia="Calibri"/>
          <w:bCs/>
        </w:rPr>
        <w:t>:</w:t>
      </w:r>
    </w:p>
    <w:p w14:paraId="7C91106B" w14:textId="36BAC010" w:rsidR="00307DCA" w:rsidRDefault="00307DCA" w:rsidP="00363794">
      <w:pPr>
        <w:pStyle w:val="Akapitzlist"/>
        <w:numPr>
          <w:ilvl w:val="0"/>
          <w:numId w:val="35"/>
        </w:numPr>
        <w:spacing w:line="240" w:lineRule="auto"/>
        <w:ind w:left="1701" w:hanging="283"/>
        <w:jc w:val="both"/>
        <w:rPr>
          <w:rFonts w:eastAsia="Calibri"/>
          <w:bCs/>
        </w:rPr>
      </w:pPr>
      <w:r>
        <w:rPr>
          <w:rFonts w:eastAsia="Calibri"/>
          <w:bCs/>
        </w:rPr>
        <w:t xml:space="preserve">wydruk ze strony </w:t>
      </w:r>
      <w:r w:rsidRPr="001A3DEF">
        <w:rPr>
          <w:rFonts w:eastAsia="Calibri"/>
          <w:bCs/>
        </w:rPr>
        <w:t>https://www.cpubenchmark.net/cpu_list.php</w:t>
      </w:r>
      <w:r>
        <w:rPr>
          <w:rFonts w:eastAsia="Calibri"/>
          <w:bCs/>
        </w:rPr>
        <w:t xml:space="preserve"> </w:t>
      </w:r>
      <w:r w:rsidRPr="001A3DEF">
        <w:rPr>
          <w:rFonts w:eastAsia="Calibri"/>
          <w:bCs/>
        </w:rPr>
        <w:t>wynik</w:t>
      </w:r>
      <w:r>
        <w:rPr>
          <w:rFonts w:eastAsia="Calibri"/>
          <w:bCs/>
        </w:rPr>
        <w:t>u</w:t>
      </w:r>
      <w:r w:rsidRPr="001A3DEF">
        <w:rPr>
          <w:rFonts w:eastAsia="Calibri"/>
          <w:bCs/>
        </w:rPr>
        <w:t xml:space="preserve"> testów </w:t>
      </w:r>
      <w:r>
        <w:rPr>
          <w:rFonts w:eastAsia="Calibri"/>
          <w:bCs/>
        </w:rPr>
        <w:t xml:space="preserve">CPU </w:t>
      </w:r>
      <w:proofErr w:type="spellStart"/>
      <w:r w:rsidRPr="001A3DEF">
        <w:rPr>
          <w:rFonts w:eastAsia="Calibri"/>
          <w:bCs/>
        </w:rPr>
        <w:t>PassMark</w:t>
      </w:r>
      <w:proofErr w:type="spellEnd"/>
      <w:r w:rsidRPr="001A3DEF">
        <w:rPr>
          <w:rFonts w:eastAsia="Calibri"/>
          <w:bCs/>
        </w:rPr>
        <w:t xml:space="preserve"> Performance Test </w:t>
      </w:r>
      <w:r>
        <w:rPr>
          <w:rFonts w:eastAsia="Calibri"/>
          <w:bCs/>
        </w:rPr>
        <w:t xml:space="preserve">dla procesora zaoferowanego modelu laptopa </w:t>
      </w:r>
      <w:r w:rsidRPr="00641268">
        <w:rPr>
          <w:rFonts w:eastAsia="Calibri"/>
          <w:bCs/>
        </w:rPr>
        <w:t>potwierdzający minimaln</w:t>
      </w:r>
      <w:r>
        <w:rPr>
          <w:rFonts w:eastAsia="Calibri"/>
          <w:bCs/>
        </w:rPr>
        <w:t>ą</w:t>
      </w:r>
      <w:r w:rsidRPr="00641268">
        <w:rPr>
          <w:rFonts w:eastAsia="Calibri"/>
          <w:bCs/>
        </w:rPr>
        <w:t xml:space="preserve"> </w:t>
      </w:r>
      <w:r>
        <w:rPr>
          <w:rFonts w:eastAsia="Calibri"/>
          <w:bCs/>
        </w:rPr>
        <w:t xml:space="preserve">liczbę punktów </w:t>
      </w:r>
      <w:r w:rsidRPr="00641268">
        <w:rPr>
          <w:rFonts w:eastAsia="Calibri"/>
          <w:bCs/>
        </w:rPr>
        <w:t>określon</w:t>
      </w:r>
      <w:r>
        <w:rPr>
          <w:rFonts w:eastAsia="Calibri"/>
          <w:bCs/>
        </w:rPr>
        <w:t>ą</w:t>
      </w:r>
      <w:r w:rsidRPr="00641268">
        <w:rPr>
          <w:rFonts w:eastAsia="Calibri"/>
          <w:bCs/>
        </w:rPr>
        <w:t xml:space="preserve"> w</w:t>
      </w:r>
      <w:r w:rsidR="00D065CE">
        <w:rPr>
          <w:rFonts w:eastAsia="Calibri"/>
          <w:bCs/>
        </w:rPr>
        <w:t> </w:t>
      </w:r>
      <w:r w:rsidRPr="00641268">
        <w:rPr>
          <w:rFonts w:eastAsia="Calibri"/>
          <w:bCs/>
        </w:rPr>
        <w:t>SOPZ</w:t>
      </w:r>
      <w:r>
        <w:rPr>
          <w:rFonts w:eastAsia="Calibri"/>
          <w:bCs/>
        </w:rPr>
        <w:t xml:space="preserve"> (t</w:t>
      </w:r>
      <w:r w:rsidRPr="00DE1BF1">
        <w:rPr>
          <w:rFonts w:eastAsia="Calibri"/>
          <w:bCs/>
        </w:rPr>
        <w:t xml:space="preserve">esty powinny być aktualne w okresie nie dłuższym niż 30 dni przed </w:t>
      </w:r>
      <w:r w:rsidR="003F7C4C">
        <w:rPr>
          <w:rFonts w:eastAsia="Calibri"/>
          <w:bCs/>
        </w:rPr>
        <w:t>terminem składania</w:t>
      </w:r>
      <w:r w:rsidRPr="00DE1BF1">
        <w:rPr>
          <w:rFonts w:eastAsia="Calibri"/>
          <w:bCs/>
        </w:rPr>
        <w:t xml:space="preserve"> ofert</w:t>
      </w:r>
      <w:r>
        <w:rPr>
          <w:rFonts w:eastAsia="Calibri"/>
          <w:bCs/>
        </w:rPr>
        <w:t xml:space="preserve">) – </w:t>
      </w:r>
      <w:r w:rsidRPr="00E95FE9">
        <w:rPr>
          <w:rFonts w:eastAsia="Calibri"/>
          <w:bCs/>
        </w:rPr>
        <w:t xml:space="preserve">Zamawiający dopuszcza złożenie </w:t>
      </w:r>
      <w:r>
        <w:rPr>
          <w:rFonts w:eastAsia="Calibri"/>
          <w:bCs/>
        </w:rPr>
        <w:t>dokumentu</w:t>
      </w:r>
      <w:r w:rsidRPr="00E95FE9">
        <w:rPr>
          <w:rFonts w:eastAsia="Calibri"/>
          <w:bCs/>
        </w:rPr>
        <w:t xml:space="preserve"> w języku angielskim</w:t>
      </w:r>
      <w:r>
        <w:rPr>
          <w:rFonts w:eastAsia="Calibri"/>
          <w:bCs/>
        </w:rPr>
        <w:t>;</w:t>
      </w:r>
    </w:p>
    <w:p w14:paraId="642FD3D4" w14:textId="514617FC" w:rsidR="00307DCA" w:rsidRPr="007174FF" w:rsidRDefault="00307DCA" w:rsidP="00363794">
      <w:pPr>
        <w:pStyle w:val="Akapitzlist"/>
        <w:numPr>
          <w:ilvl w:val="0"/>
          <w:numId w:val="35"/>
        </w:numPr>
        <w:spacing w:line="240" w:lineRule="auto"/>
        <w:ind w:left="1701" w:hanging="283"/>
        <w:jc w:val="both"/>
        <w:rPr>
          <w:rFonts w:eastAsia="Calibri"/>
          <w:bCs/>
        </w:rPr>
      </w:pPr>
      <w:r w:rsidRPr="007174FF">
        <w:rPr>
          <w:rFonts w:eastAsia="Calibri"/>
          <w:bCs/>
        </w:rPr>
        <w:t xml:space="preserve">dokumenty potwierdzające jakość produktu i sposobu jego wykonania: </w:t>
      </w:r>
      <w:r w:rsidR="000E176C" w:rsidRPr="000E176C">
        <w:rPr>
          <w:rFonts w:eastAsia="Calibri"/>
          <w:bCs/>
        </w:rPr>
        <w:t xml:space="preserve">Certyfikat ISO 9001 lub inny równoważny dokument poświadczający, że producent laptopa opracował, wdrożył i certyfikował system zarządzania </w:t>
      </w:r>
      <w:r w:rsidR="000E176C" w:rsidRPr="000E176C">
        <w:rPr>
          <w:rFonts w:eastAsia="Calibri"/>
          <w:bCs/>
        </w:rPr>
        <w:lastRenderedPageBreak/>
        <w:t xml:space="preserve">jakością; Certyfikat ISO 50001 lub inny równoważny dokument poświadczający, że producent sprzętu posiada system zarządzania energią, zmniejszający zużycie energii, wpływy na środowisko i zwiększający rentowność; Deklaracja zgodności CE lub inny równoważny dokument poświadczający, ze oferowany produkt spełnia wszystkie zasadnicze wymagania zawarte w poszczególnych dyrektywach nowego podejścia przewidujących oznakowanie CE; Potwierdzenie spełnienia kryteriów środowiskowych, w tym zgodności z dyrektywą </w:t>
      </w:r>
      <w:proofErr w:type="spellStart"/>
      <w:r w:rsidR="000E176C" w:rsidRPr="000E176C">
        <w:rPr>
          <w:rFonts w:eastAsia="Calibri"/>
          <w:bCs/>
        </w:rPr>
        <w:t>RoHS</w:t>
      </w:r>
      <w:proofErr w:type="spellEnd"/>
      <w:r w:rsidR="000E176C" w:rsidRPr="000E176C">
        <w:rPr>
          <w:rFonts w:eastAsia="Calibri"/>
          <w:bCs/>
        </w:rPr>
        <w:t xml:space="preserve"> Unii Europejskiej o</w:t>
      </w:r>
      <w:r w:rsidR="00247A6B">
        <w:rPr>
          <w:rFonts w:eastAsia="Calibri"/>
          <w:bCs/>
        </w:rPr>
        <w:t> </w:t>
      </w:r>
      <w:r w:rsidR="000E176C" w:rsidRPr="000E176C">
        <w:rPr>
          <w:rFonts w:eastAsia="Calibri"/>
          <w:bCs/>
        </w:rPr>
        <w:t xml:space="preserve">eliminacji substancji niebezpiecznych w postaci oświadczenia producenta jednostki lub innego dokumentu potwierdzającego spełnienie kryteriów środowiskowych w tym zgodności z dyrektywą </w:t>
      </w:r>
      <w:proofErr w:type="spellStart"/>
      <w:r w:rsidR="000E176C" w:rsidRPr="000E176C">
        <w:rPr>
          <w:rFonts w:eastAsia="Calibri"/>
          <w:bCs/>
        </w:rPr>
        <w:t>RoHS</w:t>
      </w:r>
      <w:proofErr w:type="spellEnd"/>
      <w:r w:rsidR="000E176C" w:rsidRPr="000E176C">
        <w:rPr>
          <w:rFonts w:eastAsia="Calibri"/>
          <w:bCs/>
        </w:rPr>
        <w:t xml:space="preserve"> Unii Europejskiej o</w:t>
      </w:r>
      <w:r w:rsidR="00247A6B">
        <w:rPr>
          <w:rFonts w:eastAsia="Calibri"/>
          <w:bCs/>
        </w:rPr>
        <w:t> </w:t>
      </w:r>
      <w:r w:rsidR="000E176C" w:rsidRPr="000E176C">
        <w:rPr>
          <w:rFonts w:eastAsia="Calibri"/>
          <w:bCs/>
        </w:rPr>
        <w:t>eliminacji substancji niebezpiecznych</w:t>
      </w:r>
      <w:r>
        <w:rPr>
          <w:rFonts w:eastAsia="Calibri"/>
          <w:bCs/>
        </w:rPr>
        <w:t xml:space="preserve"> </w:t>
      </w:r>
      <w:r w:rsidRPr="00D65CD2">
        <w:rPr>
          <w:rFonts w:eastAsia="Calibri"/>
          <w:bCs/>
        </w:rPr>
        <w:t>– Zamawiający dopuszcza złożenie dokumentu w języku angielskim</w:t>
      </w:r>
      <w:r w:rsidRPr="007174FF">
        <w:rPr>
          <w:rFonts w:eastAsia="Calibri"/>
          <w:bCs/>
        </w:rPr>
        <w:t>;</w:t>
      </w:r>
    </w:p>
    <w:p w14:paraId="68E1996E" w14:textId="2E535242" w:rsidR="009D01F0" w:rsidRDefault="009D01F0" w:rsidP="00363794">
      <w:pPr>
        <w:pStyle w:val="Akapitzlist"/>
        <w:numPr>
          <w:ilvl w:val="0"/>
          <w:numId w:val="32"/>
        </w:numPr>
        <w:spacing w:line="240" w:lineRule="auto"/>
        <w:ind w:left="1418" w:hanging="284"/>
        <w:jc w:val="both"/>
        <w:rPr>
          <w:rFonts w:eastAsia="Calibri"/>
          <w:bCs/>
        </w:rPr>
      </w:pPr>
      <w:r>
        <w:rPr>
          <w:rFonts w:eastAsia="Calibri"/>
          <w:bCs/>
        </w:rPr>
        <w:t>dla zaoferowanego modelu laptopa TYP B:</w:t>
      </w:r>
    </w:p>
    <w:p w14:paraId="4D878591" w14:textId="7BE9DB46" w:rsidR="00712961" w:rsidRDefault="00712961" w:rsidP="00363794">
      <w:pPr>
        <w:pStyle w:val="Akapitzlist"/>
        <w:numPr>
          <w:ilvl w:val="0"/>
          <w:numId w:val="35"/>
        </w:numPr>
        <w:spacing w:line="240" w:lineRule="auto"/>
        <w:ind w:left="1701" w:hanging="283"/>
        <w:jc w:val="both"/>
        <w:rPr>
          <w:rFonts w:eastAsia="Calibri"/>
          <w:bCs/>
        </w:rPr>
      </w:pPr>
      <w:r>
        <w:rPr>
          <w:rFonts w:eastAsia="Calibri"/>
          <w:bCs/>
        </w:rPr>
        <w:t xml:space="preserve">wydruk ze strony </w:t>
      </w:r>
      <w:r w:rsidRPr="001A3DEF">
        <w:rPr>
          <w:rFonts w:eastAsia="Calibri"/>
          <w:bCs/>
        </w:rPr>
        <w:t>https://www.cpubenchmark.net/cpu_list.php</w:t>
      </w:r>
      <w:r>
        <w:rPr>
          <w:rFonts w:eastAsia="Calibri"/>
          <w:bCs/>
        </w:rPr>
        <w:t xml:space="preserve"> </w:t>
      </w:r>
      <w:r w:rsidRPr="001A3DEF">
        <w:rPr>
          <w:rFonts w:eastAsia="Calibri"/>
          <w:bCs/>
        </w:rPr>
        <w:t>wynik</w:t>
      </w:r>
      <w:r>
        <w:rPr>
          <w:rFonts w:eastAsia="Calibri"/>
          <w:bCs/>
        </w:rPr>
        <w:t>u</w:t>
      </w:r>
      <w:r w:rsidRPr="001A3DEF">
        <w:rPr>
          <w:rFonts w:eastAsia="Calibri"/>
          <w:bCs/>
        </w:rPr>
        <w:t xml:space="preserve"> testów </w:t>
      </w:r>
      <w:r>
        <w:rPr>
          <w:rFonts w:eastAsia="Calibri"/>
          <w:bCs/>
        </w:rPr>
        <w:t xml:space="preserve">CPU </w:t>
      </w:r>
      <w:proofErr w:type="spellStart"/>
      <w:r w:rsidRPr="001A3DEF">
        <w:rPr>
          <w:rFonts w:eastAsia="Calibri"/>
          <w:bCs/>
        </w:rPr>
        <w:t>PassMark</w:t>
      </w:r>
      <w:proofErr w:type="spellEnd"/>
      <w:r w:rsidRPr="001A3DEF">
        <w:rPr>
          <w:rFonts w:eastAsia="Calibri"/>
          <w:bCs/>
        </w:rPr>
        <w:t xml:space="preserve"> Performance Test </w:t>
      </w:r>
      <w:r>
        <w:rPr>
          <w:rFonts w:eastAsia="Calibri"/>
          <w:bCs/>
        </w:rPr>
        <w:t xml:space="preserve">dla procesora zaoferowanego modelu laptopa </w:t>
      </w:r>
      <w:r w:rsidRPr="00641268">
        <w:rPr>
          <w:rFonts w:eastAsia="Calibri"/>
          <w:bCs/>
        </w:rPr>
        <w:t>potwierdzający minimaln</w:t>
      </w:r>
      <w:r>
        <w:rPr>
          <w:rFonts w:eastAsia="Calibri"/>
          <w:bCs/>
        </w:rPr>
        <w:t>ą</w:t>
      </w:r>
      <w:r w:rsidRPr="00641268">
        <w:rPr>
          <w:rFonts w:eastAsia="Calibri"/>
          <w:bCs/>
        </w:rPr>
        <w:t xml:space="preserve"> </w:t>
      </w:r>
      <w:r>
        <w:rPr>
          <w:rFonts w:eastAsia="Calibri"/>
          <w:bCs/>
        </w:rPr>
        <w:t xml:space="preserve">liczbę punktów </w:t>
      </w:r>
      <w:r w:rsidRPr="00641268">
        <w:rPr>
          <w:rFonts w:eastAsia="Calibri"/>
          <w:bCs/>
        </w:rPr>
        <w:t>określon</w:t>
      </w:r>
      <w:r>
        <w:rPr>
          <w:rFonts w:eastAsia="Calibri"/>
          <w:bCs/>
        </w:rPr>
        <w:t>ą</w:t>
      </w:r>
      <w:r w:rsidRPr="00641268">
        <w:rPr>
          <w:rFonts w:eastAsia="Calibri"/>
          <w:bCs/>
        </w:rPr>
        <w:t xml:space="preserve"> w</w:t>
      </w:r>
      <w:r w:rsidR="00D065CE">
        <w:rPr>
          <w:rFonts w:eastAsia="Calibri"/>
          <w:bCs/>
        </w:rPr>
        <w:t> </w:t>
      </w:r>
      <w:r w:rsidRPr="00641268">
        <w:rPr>
          <w:rFonts w:eastAsia="Calibri"/>
          <w:bCs/>
        </w:rPr>
        <w:t>SOPZ</w:t>
      </w:r>
      <w:r>
        <w:rPr>
          <w:rFonts w:eastAsia="Calibri"/>
          <w:bCs/>
        </w:rPr>
        <w:t xml:space="preserve"> (t</w:t>
      </w:r>
      <w:r w:rsidRPr="00DE1BF1">
        <w:rPr>
          <w:rFonts w:eastAsia="Calibri"/>
          <w:bCs/>
        </w:rPr>
        <w:t xml:space="preserve">esty powinny być aktualne w okresie nie dłuższym niż 30 dni przed </w:t>
      </w:r>
      <w:r w:rsidR="009D57FC">
        <w:rPr>
          <w:rFonts w:eastAsia="Calibri"/>
          <w:bCs/>
        </w:rPr>
        <w:t xml:space="preserve">terminem składania </w:t>
      </w:r>
      <w:r w:rsidRPr="00DE1BF1">
        <w:rPr>
          <w:rFonts w:eastAsia="Calibri"/>
          <w:bCs/>
        </w:rPr>
        <w:t>ofert</w:t>
      </w:r>
      <w:r>
        <w:rPr>
          <w:rFonts w:eastAsia="Calibri"/>
          <w:bCs/>
        </w:rPr>
        <w:t xml:space="preserve">) – </w:t>
      </w:r>
      <w:r w:rsidRPr="00E95FE9">
        <w:rPr>
          <w:rFonts w:eastAsia="Calibri"/>
          <w:bCs/>
        </w:rPr>
        <w:t xml:space="preserve">Zamawiający dopuszcza złożenie </w:t>
      </w:r>
      <w:r>
        <w:rPr>
          <w:rFonts w:eastAsia="Calibri"/>
          <w:bCs/>
        </w:rPr>
        <w:t>dokumentu</w:t>
      </w:r>
      <w:r w:rsidRPr="00E95FE9">
        <w:rPr>
          <w:rFonts w:eastAsia="Calibri"/>
          <w:bCs/>
        </w:rPr>
        <w:t xml:space="preserve"> w języku angielskim</w:t>
      </w:r>
      <w:r>
        <w:rPr>
          <w:rFonts w:eastAsia="Calibri"/>
          <w:bCs/>
        </w:rPr>
        <w:t>;</w:t>
      </w:r>
    </w:p>
    <w:p w14:paraId="02C4CCAC" w14:textId="5A03DD62" w:rsidR="00307DCA" w:rsidRPr="003B7CFC" w:rsidRDefault="00307DCA" w:rsidP="00363794">
      <w:pPr>
        <w:pStyle w:val="Akapitzlist"/>
        <w:numPr>
          <w:ilvl w:val="0"/>
          <w:numId w:val="32"/>
        </w:numPr>
        <w:spacing w:line="240" w:lineRule="auto"/>
        <w:ind w:left="1418" w:hanging="284"/>
        <w:jc w:val="both"/>
        <w:rPr>
          <w:rFonts w:eastAsia="Calibri"/>
          <w:bCs/>
        </w:rPr>
      </w:pPr>
      <w:r w:rsidRPr="003B7CFC">
        <w:rPr>
          <w:rFonts w:eastAsia="Calibri"/>
          <w:bCs/>
        </w:rPr>
        <w:t>dla zaoferowanego modelu stacji roboczych</w:t>
      </w:r>
      <w:r w:rsidR="00064B30" w:rsidRPr="003B7CFC">
        <w:rPr>
          <w:rFonts w:eastAsia="Calibri"/>
          <w:bCs/>
        </w:rPr>
        <w:t xml:space="preserve"> TYP A</w:t>
      </w:r>
      <w:r w:rsidRPr="003B7CFC">
        <w:rPr>
          <w:rFonts w:eastAsia="Calibri"/>
          <w:bCs/>
        </w:rPr>
        <w:t>:</w:t>
      </w:r>
    </w:p>
    <w:p w14:paraId="52EC98A8" w14:textId="51A5678E" w:rsidR="00307DCA" w:rsidRDefault="00307DCA" w:rsidP="00363794">
      <w:pPr>
        <w:pStyle w:val="Akapitzlist"/>
        <w:numPr>
          <w:ilvl w:val="0"/>
          <w:numId w:val="36"/>
        </w:numPr>
        <w:spacing w:line="240" w:lineRule="auto"/>
        <w:ind w:left="1701" w:hanging="283"/>
        <w:jc w:val="both"/>
        <w:rPr>
          <w:rFonts w:eastAsia="Calibri"/>
          <w:bCs/>
        </w:rPr>
      </w:pPr>
      <w:r>
        <w:rPr>
          <w:rFonts w:eastAsia="Calibri"/>
          <w:bCs/>
        </w:rPr>
        <w:t xml:space="preserve">wydruk ze strony </w:t>
      </w:r>
      <w:r w:rsidRPr="001A3DEF">
        <w:rPr>
          <w:rFonts w:eastAsia="Calibri"/>
          <w:bCs/>
        </w:rPr>
        <w:t>https://www.cpubenchmark.net/cpu_list.php</w:t>
      </w:r>
      <w:r>
        <w:rPr>
          <w:rFonts w:eastAsia="Calibri"/>
          <w:bCs/>
        </w:rPr>
        <w:t xml:space="preserve"> </w:t>
      </w:r>
      <w:r w:rsidRPr="001A3DEF">
        <w:rPr>
          <w:rFonts w:eastAsia="Calibri"/>
          <w:bCs/>
        </w:rPr>
        <w:t>wynik</w:t>
      </w:r>
      <w:r>
        <w:rPr>
          <w:rFonts w:eastAsia="Calibri"/>
          <w:bCs/>
        </w:rPr>
        <w:t>u</w:t>
      </w:r>
      <w:r w:rsidRPr="001A3DEF">
        <w:rPr>
          <w:rFonts w:eastAsia="Calibri"/>
          <w:bCs/>
        </w:rPr>
        <w:t xml:space="preserve"> testów </w:t>
      </w:r>
      <w:r>
        <w:rPr>
          <w:rFonts w:eastAsia="Calibri"/>
          <w:bCs/>
        </w:rPr>
        <w:t xml:space="preserve">CPU </w:t>
      </w:r>
      <w:proofErr w:type="spellStart"/>
      <w:r w:rsidRPr="001A3DEF">
        <w:rPr>
          <w:rFonts w:eastAsia="Calibri"/>
          <w:bCs/>
        </w:rPr>
        <w:t>PassMark</w:t>
      </w:r>
      <w:proofErr w:type="spellEnd"/>
      <w:r w:rsidRPr="001A3DEF">
        <w:rPr>
          <w:rFonts w:eastAsia="Calibri"/>
          <w:bCs/>
        </w:rPr>
        <w:t xml:space="preserve"> Performance Test </w:t>
      </w:r>
      <w:r>
        <w:rPr>
          <w:rFonts w:eastAsia="Calibri"/>
          <w:bCs/>
        </w:rPr>
        <w:t>dla procesora zaoferowanego modelu stacji roboczych</w:t>
      </w:r>
      <w:r w:rsidRPr="00307DCA">
        <w:rPr>
          <w:rFonts w:eastAsia="Calibri"/>
          <w:bCs/>
        </w:rPr>
        <w:t xml:space="preserve"> </w:t>
      </w:r>
      <w:r w:rsidRPr="00641268">
        <w:rPr>
          <w:rFonts w:eastAsia="Calibri"/>
          <w:bCs/>
        </w:rPr>
        <w:t>potwierdzający minimalną liczbę punktów określoną w SOPZ</w:t>
      </w:r>
      <w:r>
        <w:rPr>
          <w:rFonts w:eastAsia="Calibri"/>
          <w:bCs/>
        </w:rPr>
        <w:t xml:space="preserve"> (t</w:t>
      </w:r>
      <w:r w:rsidRPr="00DE1BF1">
        <w:rPr>
          <w:rFonts w:eastAsia="Calibri"/>
          <w:bCs/>
        </w:rPr>
        <w:t xml:space="preserve">esty powinny być aktualne w okresie nie dłuższym niż 30 dni przed </w:t>
      </w:r>
      <w:r w:rsidR="00B656A6">
        <w:rPr>
          <w:rFonts w:eastAsia="Calibri"/>
          <w:bCs/>
        </w:rPr>
        <w:t>terminem składania</w:t>
      </w:r>
      <w:r w:rsidRPr="00DE1BF1">
        <w:rPr>
          <w:rFonts w:eastAsia="Calibri"/>
          <w:bCs/>
        </w:rPr>
        <w:t xml:space="preserve"> ofert</w:t>
      </w:r>
      <w:r>
        <w:rPr>
          <w:rFonts w:eastAsia="Calibri"/>
          <w:bCs/>
        </w:rPr>
        <w:t xml:space="preserve">) – </w:t>
      </w:r>
      <w:r w:rsidRPr="00E95FE9">
        <w:rPr>
          <w:rFonts w:eastAsia="Calibri"/>
          <w:bCs/>
        </w:rPr>
        <w:t xml:space="preserve">Zamawiający dopuszcza złożenie </w:t>
      </w:r>
      <w:r>
        <w:rPr>
          <w:rFonts w:eastAsia="Calibri"/>
          <w:bCs/>
        </w:rPr>
        <w:t>dokumentu</w:t>
      </w:r>
      <w:r w:rsidRPr="00E95FE9">
        <w:rPr>
          <w:rFonts w:eastAsia="Calibri"/>
          <w:bCs/>
        </w:rPr>
        <w:t xml:space="preserve"> w języku angielskim</w:t>
      </w:r>
      <w:r>
        <w:rPr>
          <w:rFonts w:eastAsia="Calibri"/>
          <w:bCs/>
        </w:rPr>
        <w:t>;</w:t>
      </w:r>
    </w:p>
    <w:p w14:paraId="59A94B62" w14:textId="6C0CBD7C" w:rsidR="00307DCA" w:rsidRDefault="00307DCA" w:rsidP="00363794">
      <w:pPr>
        <w:pStyle w:val="Akapitzlist"/>
        <w:numPr>
          <w:ilvl w:val="0"/>
          <w:numId w:val="36"/>
        </w:numPr>
        <w:spacing w:line="240" w:lineRule="auto"/>
        <w:ind w:left="1701" w:hanging="283"/>
        <w:jc w:val="both"/>
        <w:rPr>
          <w:rFonts w:eastAsia="Calibri"/>
          <w:bCs/>
        </w:rPr>
      </w:pPr>
      <w:r w:rsidRPr="00D65CD2">
        <w:rPr>
          <w:rFonts w:eastAsia="Calibri"/>
          <w:bCs/>
        </w:rPr>
        <w:t xml:space="preserve">dokumenty potwierdzające jakość produktu i sposobu jego wykonania: </w:t>
      </w:r>
      <w:r w:rsidR="00445678" w:rsidRPr="00445678">
        <w:rPr>
          <w:rFonts w:eastAsia="Calibri"/>
          <w:bCs/>
        </w:rPr>
        <w:t>Certyfikat ISO 9001 lub inny równoważny dokument poświadczający, że producent monitora i jednostki centralnej opracował, wdrożył i certyfikował system zarządzania jakością; Certyfikat ISO 50001 lub inny równoważny dokument poświadczający, że producent monitora i jednostki centralnej posiada system zarządzania energią, zmniejszający zużycie energii, wpływy na środowisko i zwiększający rentowność; Deklaracja zgodności CE lub inny równoważny dokument poświadczający, ze oferowana jednostka centralna i</w:t>
      </w:r>
      <w:r w:rsidR="0099506F">
        <w:rPr>
          <w:rFonts w:eastAsia="Calibri"/>
          <w:bCs/>
        </w:rPr>
        <w:t> </w:t>
      </w:r>
      <w:r w:rsidR="00445678" w:rsidRPr="00445678">
        <w:rPr>
          <w:rFonts w:eastAsia="Calibri"/>
          <w:bCs/>
        </w:rPr>
        <w:t>monitor spełniają wszystkie zasadnicze wymagania zawarte w</w:t>
      </w:r>
      <w:r w:rsidR="0099506F">
        <w:rPr>
          <w:rFonts w:eastAsia="Calibri"/>
          <w:bCs/>
        </w:rPr>
        <w:t> </w:t>
      </w:r>
      <w:r w:rsidR="00445678" w:rsidRPr="00445678">
        <w:rPr>
          <w:rFonts w:eastAsia="Calibri"/>
          <w:bCs/>
        </w:rPr>
        <w:t>poszczególnych dyrektywach nowego podejścia przewidujących oznakowanie CE; Potwierdzenie spełnienia kryteriów środowiskowych, w</w:t>
      </w:r>
      <w:r w:rsidR="0099506F">
        <w:rPr>
          <w:rFonts w:eastAsia="Calibri"/>
          <w:bCs/>
        </w:rPr>
        <w:t> </w:t>
      </w:r>
      <w:r w:rsidR="00445678" w:rsidRPr="00445678">
        <w:rPr>
          <w:rFonts w:eastAsia="Calibri"/>
          <w:bCs/>
        </w:rPr>
        <w:t xml:space="preserve">tym zgodności z dyrektywą </w:t>
      </w:r>
      <w:proofErr w:type="spellStart"/>
      <w:r w:rsidR="00445678" w:rsidRPr="00445678">
        <w:rPr>
          <w:rFonts w:eastAsia="Calibri"/>
          <w:bCs/>
        </w:rPr>
        <w:t>RoHS</w:t>
      </w:r>
      <w:proofErr w:type="spellEnd"/>
      <w:r w:rsidR="00445678" w:rsidRPr="00445678">
        <w:rPr>
          <w:rFonts w:eastAsia="Calibri"/>
          <w:bCs/>
        </w:rPr>
        <w:t xml:space="preserve"> Unii Europejskiej o eliminacji substancji niebezpiecznych w postaci oświadczenia producenta jednostki centralnej i</w:t>
      </w:r>
      <w:r w:rsidR="0099506F">
        <w:rPr>
          <w:rFonts w:eastAsia="Calibri"/>
          <w:bCs/>
        </w:rPr>
        <w:t> </w:t>
      </w:r>
      <w:r w:rsidR="00445678" w:rsidRPr="00445678">
        <w:rPr>
          <w:rFonts w:eastAsia="Calibri"/>
          <w:bCs/>
        </w:rPr>
        <w:t xml:space="preserve">monitora lub innego dokumentu potwierdzającego spełnienie kryteriów środowiskowych w tym zgodności z dyrektywą </w:t>
      </w:r>
      <w:proofErr w:type="spellStart"/>
      <w:r w:rsidR="00445678" w:rsidRPr="00445678">
        <w:rPr>
          <w:rFonts w:eastAsia="Calibri"/>
          <w:bCs/>
        </w:rPr>
        <w:t>RoHS</w:t>
      </w:r>
      <w:proofErr w:type="spellEnd"/>
      <w:r w:rsidR="00445678" w:rsidRPr="00445678">
        <w:rPr>
          <w:rFonts w:eastAsia="Calibri"/>
          <w:bCs/>
        </w:rPr>
        <w:t xml:space="preserve"> Unii Europejskiej o</w:t>
      </w:r>
      <w:r w:rsidR="0099506F">
        <w:rPr>
          <w:rFonts w:eastAsia="Calibri"/>
          <w:bCs/>
        </w:rPr>
        <w:t> </w:t>
      </w:r>
      <w:r w:rsidR="00445678" w:rsidRPr="00445678">
        <w:rPr>
          <w:rFonts w:eastAsia="Calibri"/>
          <w:bCs/>
        </w:rPr>
        <w:t>eliminacji substancji niebezpiecznych</w:t>
      </w:r>
      <w:r w:rsidRPr="00D65CD2">
        <w:rPr>
          <w:rFonts w:eastAsia="Calibri"/>
          <w:bCs/>
        </w:rPr>
        <w:t xml:space="preserve"> – Zamawiający dopuszcza złożenie dokumentu w języku angielskim;</w:t>
      </w:r>
    </w:p>
    <w:p w14:paraId="6290B91A" w14:textId="5F1E34C9" w:rsidR="003552CE" w:rsidRPr="00D256B0" w:rsidRDefault="003552CE" w:rsidP="00363794">
      <w:pPr>
        <w:pStyle w:val="Akapitzlist"/>
        <w:numPr>
          <w:ilvl w:val="0"/>
          <w:numId w:val="32"/>
        </w:numPr>
        <w:spacing w:line="240" w:lineRule="auto"/>
        <w:ind w:left="1418" w:hanging="284"/>
        <w:jc w:val="both"/>
        <w:rPr>
          <w:rFonts w:eastAsia="Calibri"/>
          <w:bCs/>
        </w:rPr>
      </w:pPr>
      <w:r w:rsidRPr="00D256B0">
        <w:rPr>
          <w:rFonts w:eastAsia="Calibri"/>
          <w:bCs/>
        </w:rPr>
        <w:t xml:space="preserve">dla zaoferowanego modelu stacji roboczych TYP </w:t>
      </w:r>
      <w:r w:rsidR="00473611" w:rsidRPr="00D256B0">
        <w:rPr>
          <w:rFonts w:eastAsia="Calibri"/>
          <w:bCs/>
        </w:rPr>
        <w:t>B</w:t>
      </w:r>
      <w:r w:rsidRPr="00D256B0">
        <w:rPr>
          <w:rFonts w:eastAsia="Calibri"/>
          <w:bCs/>
        </w:rPr>
        <w:t>:</w:t>
      </w:r>
    </w:p>
    <w:p w14:paraId="6519FE66" w14:textId="61EEE7CB" w:rsidR="003552CE" w:rsidRDefault="003552CE" w:rsidP="00363794">
      <w:pPr>
        <w:pStyle w:val="Akapitzlist"/>
        <w:numPr>
          <w:ilvl w:val="0"/>
          <w:numId w:val="36"/>
        </w:numPr>
        <w:spacing w:line="240" w:lineRule="auto"/>
        <w:ind w:left="1701" w:hanging="283"/>
        <w:jc w:val="both"/>
        <w:rPr>
          <w:rFonts w:eastAsia="Calibri"/>
          <w:bCs/>
        </w:rPr>
      </w:pPr>
      <w:r>
        <w:rPr>
          <w:rFonts w:eastAsia="Calibri"/>
          <w:bCs/>
        </w:rPr>
        <w:t xml:space="preserve">wydruk ze strony </w:t>
      </w:r>
      <w:r w:rsidRPr="001A3DEF">
        <w:rPr>
          <w:rFonts w:eastAsia="Calibri"/>
          <w:bCs/>
        </w:rPr>
        <w:t>https://www.cpubenchmark.net/cpu_list.php</w:t>
      </w:r>
      <w:r>
        <w:rPr>
          <w:rFonts w:eastAsia="Calibri"/>
          <w:bCs/>
        </w:rPr>
        <w:t xml:space="preserve"> </w:t>
      </w:r>
      <w:r w:rsidRPr="001A3DEF">
        <w:rPr>
          <w:rFonts w:eastAsia="Calibri"/>
          <w:bCs/>
        </w:rPr>
        <w:t>wynik</w:t>
      </w:r>
      <w:r>
        <w:rPr>
          <w:rFonts w:eastAsia="Calibri"/>
          <w:bCs/>
        </w:rPr>
        <w:t>u</w:t>
      </w:r>
      <w:r w:rsidRPr="001A3DEF">
        <w:rPr>
          <w:rFonts w:eastAsia="Calibri"/>
          <w:bCs/>
        </w:rPr>
        <w:t xml:space="preserve"> testów </w:t>
      </w:r>
      <w:r>
        <w:rPr>
          <w:rFonts w:eastAsia="Calibri"/>
          <w:bCs/>
        </w:rPr>
        <w:t xml:space="preserve">CPU </w:t>
      </w:r>
      <w:proofErr w:type="spellStart"/>
      <w:r w:rsidRPr="001A3DEF">
        <w:rPr>
          <w:rFonts w:eastAsia="Calibri"/>
          <w:bCs/>
        </w:rPr>
        <w:t>PassMark</w:t>
      </w:r>
      <w:proofErr w:type="spellEnd"/>
      <w:r w:rsidRPr="001A3DEF">
        <w:rPr>
          <w:rFonts w:eastAsia="Calibri"/>
          <w:bCs/>
        </w:rPr>
        <w:t xml:space="preserve"> Performance Test </w:t>
      </w:r>
      <w:r>
        <w:rPr>
          <w:rFonts w:eastAsia="Calibri"/>
          <w:bCs/>
        </w:rPr>
        <w:t>dla procesora zaoferowanego modelu stacji roboczych</w:t>
      </w:r>
      <w:r w:rsidRPr="00307DCA">
        <w:rPr>
          <w:rFonts w:eastAsia="Calibri"/>
          <w:bCs/>
        </w:rPr>
        <w:t xml:space="preserve"> </w:t>
      </w:r>
      <w:r w:rsidRPr="00641268">
        <w:rPr>
          <w:rFonts w:eastAsia="Calibri"/>
          <w:bCs/>
        </w:rPr>
        <w:t>potwierdzający minimalną liczbę punktów określoną w SOPZ</w:t>
      </w:r>
      <w:r>
        <w:rPr>
          <w:rFonts w:eastAsia="Calibri"/>
          <w:bCs/>
        </w:rPr>
        <w:t xml:space="preserve"> (t</w:t>
      </w:r>
      <w:r w:rsidRPr="00DE1BF1">
        <w:rPr>
          <w:rFonts w:eastAsia="Calibri"/>
          <w:bCs/>
        </w:rPr>
        <w:t xml:space="preserve">esty powinny być aktualne w okresie nie dłuższym niż </w:t>
      </w:r>
      <w:r w:rsidRPr="00DE1BF1">
        <w:rPr>
          <w:rFonts w:eastAsia="Calibri"/>
          <w:bCs/>
        </w:rPr>
        <w:lastRenderedPageBreak/>
        <w:t xml:space="preserve">30 dni </w:t>
      </w:r>
      <w:r w:rsidR="003550D1" w:rsidRPr="003550D1">
        <w:rPr>
          <w:rFonts w:eastAsia="Calibri"/>
          <w:bCs/>
        </w:rPr>
        <w:t>przed terminem składania ofert</w:t>
      </w:r>
      <w:r>
        <w:rPr>
          <w:rFonts w:eastAsia="Calibri"/>
          <w:bCs/>
        </w:rPr>
        <w:t xml:space="preserve">) – </w:t>
      </w:r>
      <w:r w:rsidRPr="00E95FE9">
        <w:rPr>
          <w:rFonts w:eastAsia="Calibri"/>
          <w:bCs/>
        </w:rPr>
        <w:t xml:space="preserve">Zamawiający dopuszcza złożenie </w:t>
      </w:r>
      <w:r>
        <w:rPr>
          <w:rFonts w:eastAsia="Calibri"/>
          <w:bCs/>
        </w:rPr>
        <w:t>dokumentu</w:t>
      </w:r>
      <w:r w:rsidRPr="00E95FE9">
        <w:rPr>
          <w:rFonts w:eastAsia="Calibri"/>
          <w:bCs/>
        </w:rPr>
        <w:t xml:space="preserve"> w języku angielskim</w:t>
      </w:r>
      <w:r>
        <w:rPr>
          <w:rFonts w:eastAsia="Calibri"/>
          <w:bCs/>
        </w:rPr>
        <w:t>;</w:t>
      </w:r>
    </w:p>
    <w:p w14:paraId="314174BC" w14:textId="2304F6E4" w:rsidR="003552CE" w:rsidRPr="00D65CD2" w:rsidRDefault="003552CE" w:rsidP="00363794">
      <w:pPr>
        <w:pStyle w:val="Akapitzlist"/>
        <w:numPr>
          <w:ilvl w:val="0"/>
          <w:numId w:val="36"/>
        </w:numPr>
        <w:spacing w:line="240" w:lineRule="auto"/>
        <w:ind w:left="1701" w:hanging="283"/>
        <w:jc w:val="both"/>
        <w:rPr>
          <w:rFonts w:eastAsia="Calibri"/>
          <w:bCs/>
        </w:rPr>
      </w:pPr>
      <w:r w:rsidRPr="00D65CD2">
        <w:rPr>
          <w:rFonts w:eastAsia="Calibri"/>
          <w:bCs/>
        </w:rPr>
        <w:t xml:space="preserve">dokumenty potwierdzające jakość produktu i sposobu jego wykonania: </w:t>
      </w:r>
      <w:r w:rsidR="00DD1183" w:rsidRPr="00DD1183">
        <w:rPr>
          <w:rFonts w:eastAsia="Calibri"/>
          <w:bCs/>
        </w:rPr>
        <w:t xml:space="preserve">Certyfikat ISO 9001 lub inny równoważny dokument poświadczający, że producent komputera </w:t>
      </w:r>
      <w:proofErr w:type="spellStart"/>
      <w:r w:rsidR="00DD1183" w:rsidRPr="00DD1183">
        <w:rPr>
          <w:rFonts w:eastAsia="Calibri"/>
          <w:bCs/>
        </w:rPr>
        <w:t>AiO</w:t>
      </w:r>
      <w:proofErr w:type="spellEnd"/>
      <w:r w:rsidR="00DD1183" w:rsidRPr="00DD1183">
        <w:rPr>
          <w:rFonts w:eastAsia="Calibri"/>
          <w:bCs/>
        </w:rPr>
        <w:t xml:space="preserve"> opracował, wdrożył i certyfikował system zarządzania jakością; Certyfikat ISO 50001 lub inny równoważny dokument poświadczający, że producent komputera </w:t>
      </w:r>
      <w:proofErr w:type="spellStart"/>
      <w:r w:rsidR="00DD1183" w:rsidRPr="00DD1183">
        <w:rPr>
          <w:rFonts w:eastAsia="Calibri"/>
          <w:bCs/>
        </w:rPr>
        <w:t>AiO</w:t>
      </w:r>
      <w:proofErr w:type="spellEnd"/>
      <w:r w:rsidR="00DD1183" w:rsidRPr="00DD1183">
        <w:rPr>
          <w:rFonts w:eastAsia="Calibri"/>
          <w:bCs/>
        </w:rPr>
        <w:t xml:space="preserve"> posiada system zarządzania energią, zmniejszający zużycie energii, wpływy na środowisko i</w:t>
      </w:r>
      <w:r w:rsidR="00DD1183">
        <w:rPr>
          <w:rFonts w:eastAsia="Calibri"/>
          <w:bCs/>
        </w:rPr>
        <w:t> </w:t>
      </w:r>
      <w:r w:rsidR="00DD1183" w:rsidRPr="00DD1183">
        <w:rPr>
          <w:rFonts w:eastAsia="Calibri"/>
          <w:bCs/>
        </w:rPr>
        <w:t xml:space="preserve">zwiększający rentowność; Deklaracja zgodności CE lub inny równoważny dokument poświadczający, ze oferowany komputer </w:t>
      </w:r>
      <w:proofErr w:type="spellStart"/>
      <w:r w:rsidR="00DD1183" w:rsidRPr="00DD1183">
        <w:rPr>
          <w:rFonts w:eastAsia="Calibri"/>
          <w:bCs/>
        </w:rPr>
        <w:t>AiO</w:t>
      </w:r>
      <w:proofErr w:type="spellEnd"/>
      <w:r w:rsidR="00DD1183" w:rsidRPr="00DD1183">
        <w:rPr>
          <w:rFonts w:eastAsia="Calibri"/>
          <w:bCs/>
        </w:rPr>
        <w:t xml:space="preserve"> spełnia wszystkie zasadnicze wymagania zawarte w poszczególnych dyrektywach nowego podejścia przewidujących oznakowanie CE; Potwierdzenie spełnienia kryteriów środowiskowych, w tym zgodności z dyrektywą </w:t>
      </w:r>
      <w:proofErr w:type="spellStart"/>
      <w:r w:rsidR="00DD1183" w:rsidRPr="00DD1183">
        <w:rPr>
          <w:rFonts w:eastAsia="Calibri"/>
          <w:bCs/>
        </w:rPr>
        <w:t>RoHS</w:t>
      </w:r>
      <w:proofErr w:type="spellEnd"/>
      <w:r w:rsidR="00DD1183" w:rsidRPr="00DD1183">
        <w:rPr>
          <w:rFonts w:eastAsia="Calibri"/>
          <w:bCs/>
        </w:rPr>
        <w:t xml:space="preserve"> Unii Europejskiej o eliminacji substancji niebezpiecznych w postaci oświadczenia producenta komputera </w:t>
      </w:r>
      <w:proofErr w:type="spellStart"/>
      <w:r w:rsidR="00DD1183" w:rsidRPr="00DD1183">
        <w:rPr>
          <w:rFonts w:eastAsia="Calibri"/>
          <w:bCs/>
        </w:rPr>
        <w:t>AiO</w:t>
      </w:r>
      <w:proofErr w:type="spellEnd"/>
      <w:r w:rsidR="00DD1183" w:rsidRPr="00DD1183">
        <w:rPr>
          <w:rFonts w:eastAsia="Calibri"/>
          <w:bCs/>
        </w:rPr>
        <w:t xml:space="preserve"> lub innego dokumentu potwierdzającego spełnienie kryteriów środowiskowych w tym zgodności z dyrektywą </w:t>
      </w:r>
      <w:proofErr w:type="spellStart"/>
      <w:r w:rsidR="00DD1183" w:rsidRPr="00DD1183">
        <w:rPr>
          <w:rFonts w:eastAsia="Calibri"/>
          <w:bCs/>
        </w:rPr>
        <w:t>RoHS</w:t>
      </w:r>
      <w:proofErr w:type="spellEnd"/>
      <w:r w:rsidR="00DD1183" w:rsidRPr="00DD1183">
        <w:rPr>
          <w:rFonts w:eastAsia="Calibri"/>
          <w:bCs/>
        </w:rPr>
        <w:t xml:space="preserve"> Unii Europejskiej o eliminacji substancji niebezpiecznych</w:t>
      </w:r>
      <w:r w:rsidRPr="00D65CD2">
        <w:rPr>
          <w:rFonts w:eastAsia="Calibri"/>
          <w:bCs/>
        </w:rPr>
        <w:t xml:space="preserve"> – Zamawiający dopuszcza złożenie dokumentu w języku angielskim;</w:t>
      </w:r>
    </w:p>
    <w:p w14:paraId="78EBA26D" w14:textId="5603E24D" w:rsidR="00D065CE" w:rsidRDefault="00D065CE" w:rsidP="00363794">
      <w:pPr>
        <w:pStyle w:val="Akapitzlist"/>
        <w:numPr>
          <w:ilvl w:val="0"/>
          <w:numId w:val="32"/>
        </w:numPr>
        <w:spacing w:line="240" w:lineRule="auto"/>
        <w:ind w:left="1418" w:hanging="284"/>
        <w:jc w:val="both"/>
        <w:rPr>
          <w:rFonts w:eastAsia="Calibri"/>
          <w:bCs/>
        </w:rPr>
      </w:pPr>
      <w:r>
        <w:rPr>
          <w:rFonts w:eastAsia="Calibri"/>
          <w:bCs/>
        </w:rPr>
        <w:t xml:space="preserve">dla zaoferowanego modelu stacji roboczych TYP </w:t>
      </w:r>
      <w:r w:rsidR="00BA2186">
        <w:rPr>
          <w:rFonts w:eastAsia="Calibri"/>
          <w:bCs/>
        </w:rPr>
        <w:t>C</w:t>
      </w:r>
      <w:r>
        <w:rPr>
          <w:rFonts w:eastAsia="Calibri"/>
          <w:bCs/>
        </w:rPr>
        <w:t>:</w:t>
      </w:r>
    </w:p>
    <w:p w14:paraId="02C32264" w14:textId="7F96AA6B" w:rsidR="00D065CE" w:rsidRDefault="00D065CE" w:rsidP="00363794">
      <w:pPr>
        <w:pStyle w:val="Akapitzlist"/>
        <w:numPr>
          <w:ilvl w:val="0"/>
          <w:numId w:val="36"/>
        </w:numPr>
        <w:spacing w:line="240" w:lineRule="auto"/>
        <w:ind w:left="1701" w:hanging="283"/>
        <w:jc w:val="both"/>
        <w:rPr>
          <w:rFonts w:eastAsia="Calibri"/>
          <w:bCs/>
        </w:rPr>
      </w:pPr>
      <w:r>
        <w:rPr>
          <w:rFonts w:eastAsia="Calibri"/>
          <w:bCs/>
        </w:rPr>
        <w:t xml:space="preserve">wydruk ze strony </w:t>
      </w:r>
      <w:r w:rsidRPr="001A3DEF">
        <w:rPr>
          <w:rFonts w:eastAsia="Calibri"/>
          <w:bCs/>
        </w:rPr>
        <w:t>https://www.cpubenchmark.net/cpu_list.php</w:t>
      </w:r>
      <w:r>
        <w:rPr>
          <w:rFonts w:eastAsia="Calibri"/>
          <w:bCs/>
        </w:rPr>
        <w:t xml:space="preserve"> </w:t>
      </w:r>
      <w:r w:rsidRPr="001A3DEF">
        <w:rPr>
          <w:rFonts w:eastAsia="Calibri"/>
          <w:bCs/>
        </w:rPr>
        <w:t>wynik</w:t>
      </w:r>
      <w:r>
        <w:rPr>
          <w:rFonts w:eastAsia="Calibri"/>
          <w:bCs/>
        </w:rPr>
        <w:t>u</w:t>
      </w:r>
      <w:r w:rsidRPr="001A3DEF">
        <w:rPr>
          <w:rFonts w:eastAsia="Calibri"/>
          <w:bCs/>
        </w:rPr>
        <w:t xml:space="preserve"> testów </w:t>
      </w:r>
      <w:r>
        <w:rPr>
          <w:rFonts w:eastAsia="Calibri"/>
          <w:bCs/>
        </w:rPr>
        <w:t xml:space="preserve">CPU </w:t>
      </w:r>
      <w:proofErr w:type="spellStart"/>
      <w:r w:rsidRPr="001A3DEF">
        <w:rPr>
          <w:rFonts w:eastAsia="Calibri"/>
          <w:bCs/>
        </w:rPr>
        <w:t>PassMark</w:t>
      </w:r>
      <w:proofErr w:type="spellEnd"/>
      <w:r w:rsidRPr="001A3DEF">
        <w:rPr>
          <w:rFonts w:eastAsia="Calibri"/>
          <w:bCs/>
        </w:rPr>
        <w:t xml:space="preserve"> Performance Test </w:t>
      </w:r>
      <w:r>
        <w:rPr>
          <w:rFonts w:eastAsia="Calibri"/>
          <w:bCs/>
        </w:rPr>
        <w:t>dla procesora zaoferowanego modelu stacji roboczych</w:t>
      </w:r>
      <w:r w:rsidRPr="00307DCA">
        <w:rPr>
          <w:rFonts w:eastAsia="Calibri"/>
          <w:bCs/>
        </w:rPr>
        <w:t xml:space="preserve"> </w:t>
      </w:r>
      <w:r w:rsidRPr="00641268">
        <w:rPr>
          <w:rFonts w:eastAsia="Calibri"/>
          <w:bCs/>
        </w:rPr>
        <w:t>potwierdzający minimalną liczbę punktów określoną w SOPZ</w:t>
      </w:r>
      <w:r>
        <w:rPr>
          <w:rFonts w:eastAsia="Calibri"/>
          <w:bCs/>
        </w:rPr>
        <w:t xml:space="preserve"> (t</w:t>
      </w:r>
      <w:r w:rsidRPr="00DE1BF1">
        <w:rPr>
          <w:rFonts w:eastAsia="Calibri"/>
          <w:bCs/>
        </w:rPr>
        <w:t xml:space="preserve">esty powinny być aktualne w okresie nie dłuższym niż 30 dni </w:t>
      </w:r>
      <w:r w:rsidR="007C3392" w:rsidRPr="007C3392">
        <w:rPr>
          <w:rFonts w:eastAsia="Calibri"/>
          <w:bCs/>
        </w:rPr>
        <w:t>przed terminem składania ofert</w:t>
      </w:r>
      <w:r>
        <w:rPr>
          <w:rFonts w:eastAsia="Calibri"/>
          <w:bCs/>
        </w:rPr>
        <w:t xml:space="preserve">) – </w:t>
      </w:r>
      <w:r w:rsidRPr="00E95FE9">
        <w:rPr>
          <w:rFonts w:eastAsia="Calibri"/>
          <w:bCs/>
        </w:rPr>
        <w:t xml:space="preserve">Zamawiający dopuszcza złożenie </w:t>
      </w:r>
      <w:r>
        <w:rPr>
          <w:rFonts w:eastAsia="Calibri"/>
          <w:bCs/>
        </w:rPr>
        <w:t>dokumentu</w:t>
      </w:r>
      <w:r w:rsidRPr="00E95FE9">
        <w:rPr>
          <w:rFonts w:eastAsia="Calibri"/>
          <w:bCs/>
        </w:rPr>
        <w:t xml:space="preserve"> w języku angielskim</w:t>
      </w:r>
      <w:r>
        <w:rPr>
          <w:rFonts w:eastAsia="Calibri"/>
          <w:bCs/>
        </w:rPr>
        <w:t>;</w:t>
      </w:r>
    </w:p>
    <w:p w14:paraId="155B94DA" w14:textId="7A39E6F5" w:rsidR="00BA2186" w:rsidRDefault="006A3131" w:rsidP="00363794">
      <w:pPr>
        <w:pStyle w:val="Akapitzlist"/>
        <w:numPr>
          <w:ilvl w:val="0"/>
          <w:numId w:val="36"/>
        </w:numPr>
        <w:spacing w:line="240" w:lineRule="auto"/>
        <w:ind w:left="1701" w:hanging="283"/>
        <w:jc w:val="both"/>
        <w:rPr>
          <w:rFonts w:eastAsia="Calibri"/>
          <w:bCs/>
        </w:rPr>
      </w:pPr>
      <w:r w:rsidRPr="006A3131">
        <w:rPr>
          <w:rFonts w:eastAsia="Calibri"/>
          <w:bCs/>
        </w:rPr>
        <w:t xml:space="preserve">wydruk ze strony https://www.videocardbenchmark.net wyniku testów </w:t>
      </w:r>
      <w:proofErr w:type="spellStart"/>
      <w:r w:rsidRPr="006A3131">
        <w:rPr>
          <w:rFonts w:eastAsia="Calibri"/>
          <w:bCs/>
        </w:rPr>
        <w:t>PassMark</w:t>
      </w:r>
      <w:proofErr w:type="spellEnd"/>
      <w:r w:rsidRPr="006A3131">
        <w:rPr>
          <w:rFonts w:eastAsia="Calibri"/>
          <w:bCs/>
        </w:rPr>
        <w:t xml:space="preserve"> - G3D Mark dla </w:t>
      </w:r>
      <w:r w:rsidR="004B325C">
        <w:rPr>
          <w:rFonts w:eastAsia="Calibri"/>
          <w:bCs/>
        </w:rPr>
        <w:t>karty graficznej</w:t>
      </w:r>
      <w:r w:rsidRPr="006A3131">
        <w:rPr>
          <w:rFonts w:eastAsia="Calibri"/>
          <w:bCs/>
        </w:rPr>
        <w:t xml:space="preserve"> </w:t>
      </w:r>
      <w:r w:rsidR="004B325C">
        <w:rPr>
          <w:rFonts w:eastAsia="Calibri"/>
          <w:bCs/>
        </w:rPr>
        <w:t xml:space="preserve">dedykowanej do </w:t>
      </w:r>
      <w:r w:rsidRPr="006A3131">
        <w:rPr>
          <w:rFonts w:eastAsia="Calibri"/>
          <w:bCs/>
        </w:rPr>
        <w:t xml:space="preserve">zaoferowanego modelu stacji roboczych potwierdzający minimalną liczbę punktów określoną w SOPZ (testy powinny być aktualne w okresie nie dłuższym niż 30 dni przed </w:t>
      </w:r>
      <w:r w:rsidR="00F178B3" w:rsidRPr="00F178B3">
        <w:rPr>
          <w:rFonts w:eastAsia="Calibri"/>
          <w:bCs/>
        </w:rPr>
        <w:t>terminem składania ofert</w:t>
      </w:r>
      <w:r w:rsidRPr="006A3131">
        <w:rPr>
          <w:rFonts w:eastAsia="Calibri"/>
          <w:bCs/>
        </w:rPr>
        <w:t>) – Zamawiający dopuszcza złożenie dokumentu w języku angielskim;</w:t>
      </w:r>
    </w:p>
    <w:p w14:paraId="130B144C" w14:textId="4BBC1EE4" w:rsidR="00D065CE" w:rsidRDefault="00D065CE" w:rsidP="00363794">
      <w:pPr>
        <w:pStyle w:val="Akapitzlist"/>
        <w:numPr>
          <w:ilvl w:val="0"/>
          <w:numId w:val="36"/>
        </w:numPr>
        <w:spacing w:line="240" w:lineRule="auto"/>
        <w:ind w:left="1701" w:hanging="283"/>
        <w:jc w:val="both"/>
        <w:rPr>
          <w:rFonts w:eastAsia="Calibri"/>
          <w:bCs/>
        </w:rPr>
      </w:pPr>
      <w:r w:rsidRPr="00D65CD2">
        <w:rPr>
          <w:rFonts w:eastAsia="Calibri"/>
          <w:bCs/>
        </w:rPr>
        <w:t xml:space="preserve">dokumenty potwierdzające jakość produktu i sposobu jego wykonania: </w:t>
      </w:r>
      <w:r w:rsidR="004D3D66" w:rsidRPr="004D3D66">
        <w:rPr>
          <w:rFonts w:eastAsia="Calibri"/>
          <w:bCs/>
        </w:rPr>
        <w:t>Certyfikat ISO 9001 lub inny równoważny dokument poświadczający, że producent monitora i jednostki centralnej opracował, wdrożył i certyfikował system zarządzania jakością; Certyfikat ISO 50001 lub inny równoważny dokument poświadczający, że producent monitora i jednostki centralnej posiada system zarządzania energią, zmniejszający zużycie energii, wpływy na środowisko i zwiększający rentowność; Deklaracja zgodności CE lub inny równoważny dokument poświadczający, ze oferowana jednostka centralna i</w:t>
      </w:r>
      <w:r w:rsidR="004D3D66">
        <w:rPr>
          <w:rFonts w:eastAsia="Calibri"/>
          <w:bCs/>
        </w:rPr>
        <w:t> </w:t>
      </w:r>
      <w:r w:rsidR="004D3D66" w:rsidRPr="004D3D66">
        <w:rPr>
          <w:rFonts w:eastAsia="Calibri"/>
          <w:bCs/>
        </w:rPr>
        <w:t>monitor spełniają wszystkie zasadnicze wymagania zawarte w</w:t>
      </w:r>
      <w:r w:rsidR="004D3D66">
        <w:rPr>
          <w:rFonts w:eastAsia="Calibri"/>
          <w:bCs/>
        </w:rPr>
        <w:t> </w:t>
      </w:r>
      <w:r w:rsidR="004D3D66" w:rsidRPr="004D3D66">
        <w:rPr>
          <w:rFonts w:eastAsia="Calibri"/>
          <w:bCs/>
        </w:rPr>
        <w:t>poszczególnych dyrektywach nowego podejścia przewidujących oznakowanie CE; Potwierdzenie spełnienia kryteriów środowiskowych, w</w:t>
      </w:r>
      <w:r w:rsidR="004D3D66">
        <w:rPr>
          <w:rFonts w:eastAsia="Calibri"/>
          <w:bCs/>
        </w:rPr>
        <w:t> </w:t>
      </w:r>
      <w:r w:rsidR="004D3D66" w:rsidRPr="004D3D66">
        <w:rPr>
          <w:rFonts w:eastAsia="Calibri"/>
          <w:bCs/>
        </w:rPr>
        <w:t xml:space="preserve">tym zgodności z dyrektywą </w:t>
      </w:r>
      <w:proofErr w:type="spellStart"/>
      <w:r w:rsidR="004D3D66" w:rsidRPr="004D3D66">
        <w:rPr>
          <w:rFonts w:eastAsia="Calibri"/>
          <w:bCs/>
        </w:rPr>
        <w:t>RoHS</w:t>
      </w:r>
      <w:proofErr w:type="spellEnd"/>
      <w:r w:rsidR="004D3D66" w:rsidRPr="004D3D66">
        <w:rPr>
          <w:rFonts w:eastAsia="Calibri"/>
          <w:bCs/>
        </w:rPr>
        <w:t xml:space="preserve"> Unii Europejskiej o eliminacji substancji niebezpiecznych w postaci oświadczenia producenta jednostki centralnej i</w:t>
      </w:r>
      <w:r w:rsidR="004D3D66">
        <w:rPr>
          <w:rFonts w:eastAsia="Calibri"/>
          <w:bCs/>
        </w:rPr>
        <w:t> </w:t>
      </w:r>
      <w:r w:rsidR="004D3D66" w:rsidRPr="004D3D66">
        <w:rPr>
          <w:rFonts w:eastAsia="Calibri"/>
          <w:bCs/>
        </w:rPr>
        <w:t xml:space="preserve">monitora lub innego dokumentu potwierdzającego spełnienie kryteriów środowiskowych w tym zgodności z dyrektywą </w:t>
      </w:r>
      <w:proofErr w:type="spellStart"/>
      <w:r w:rsidR="004D3D66" w:rsidRPr="004D3D66">
        <w:rPr>
          <w:rFonts w:eastAsia="Calibri"/>
          <w:bCs/>
        </w:rPr>
        <w:t>RoHS</w:t>
      </w:r>
      <w:proofErr w:type="spellEnd"/>
      <w:r w:rsidR="004D3D66" w:rsidRPr="004D3D66">
        <w:rPr>
          <w:rFonts w:eastAsia="Calibri"/>
          <w:bCs/>
        </w:rPr>
        <w:t xml:space="preserve"> Unii Europejskiej o</w:t>
      </w:r>
      <w:r w:rsidR="004D3D66">
        <w:rPr>
          <w:rFonts w:eastAsia="Calibri"/>
          <w:bCs/>
        </w:rPr>
        <w:t> </w:t>
      </w:r>
      <w:r w:rsidR="004D3D66" w:rsidRPr="004D3D66">
        <w:rPr>
          <w:rFonts w:eastAsia="Calibri"/>
          <w:bCs/>
        </w:rPr>
        <w:t>eliminacji substancji niebezpiecznych</w:t>
      </w:r>
      <w:r w:rsidRPr="00D65CD2">
        <w:rPr>
          <w:rFonts w:eastAsia="Calibri"/>
          <w:bCs/>
        </w:rPr>
        <w:t xml:space="preserve"> – Zamawiający dopuszcza złożenie dokumentu w języku angielskim;</w:t>
      </w:r>
    </w:p>
    <w:p w14:paraId="2F78E1A2" w14:textId="0A10926C" w:rsidR="000B7F4A" w:rsidRDefault="000B7F4A" w:rsidP="00363794">
      <w:pPr>
        <w:pStyle w:val="Akapitzlist"/>
        <w:numPr>
          <w:ilvl w:val="0"/>
          <w:numId w:val="32"/>
        </w:numPr>
        <w:spacing w:line="240" w:lineRule="auto"/>
        <w:ind w:left="1418" w:hanging="284"/>
        <w:jc w:val="both"/>
        <w:rPr>
          <w:rFonts w:eastAsia="Calibri"/>
          <w:bCs/>
        </w:rPr>
      </w:pPr>
      <w:r>
        <w:rPr>
          <w:rFonts w:eastAsia="Calibri"/>
          <w:bCs/>
        </w:rPr>
        <w:t>dla zaoferowanego modelu stacji roboczych TYP D:</w:t>
      </w:r>
    </w:p>
    <w:p w14:paraId="4B74C9D6" w14:textId="77777777" w:rsidR="000B7F4A" w:rsidRDefault="000B7F4A" w:rsidP="00363794">
      <w:pPr>
        <w:pStyle w:val="Akapitzlist"/>
        <w:numPr>
          <w:ilvl w:val="0"/>
          <w:numId w:val="36"/>
        </w:numPr>
        <w:spacing w:line="240" w:lineRule="auto"/>
        <w:ind w:left="1701" w:hanging="283"/>
        <w:jc w:val="both"/>
        <w:rPr>
          <w:rFonts w:eastAsia="Calibri"/>
          <w:bCs/>
        </w:rPr>
      </w:pPr>
      <w:r>
        <w:rPr>
          <w:rFonts w:eastAsia="Calibri"/>
          <w:bCs/>
        </w:rPr>
        <w:lastRenderedPageBreak/>
        <w:t xml:space="preserve">wydruk ze strony </w:t>
      </w:r>
      <w:r w:rsidRPr="001A3DEF">
        <w:rPr>
          <w:rFonts w:eastAsia="Calibri"/>
          <w:bCs/>
        </w:rPr>
        <w:t>https://www.cpubenchmark.net/cpu_list.php</w:t>
      </w:r>
      <w:r>
        <w:rPr>
          <w:rFonts w:eastAsia="Calibri"/>
          <w:bCs/>
        </w:rPr>
        <w:t xml:space="preserve"> </w:t>
      </w:r>
      <w:r w:rsidRPr="001A3DEF">
        <w:rPr>
          <w:rFonts w:eastAsia="Calibri"/>
          <w:bCs/>
        </w:rPr>
        <w:t>wynik</w:t>
      </w:r>
      <w:r>
        <w:rPr>
          <w:rFonts w:eastAsia="Calibri"/>
          <w:bCs/>
        </w:rPr>
        <w:t>u</w:t>
      </w:r>
      <w:r w:rsidRPr="001A3DEF">
        <w:rPr>
          <w:rFonts w:eastAsia="Calibri"/>
          <w:bCs/>
        </w:rPr>
        <w:t xml:space="preserve"> testów </w:t>
      </w:r>
      <w:r>
        <w:rPr>
          <w:rFonts w:eastAsia="Calibri"/>
          <w:bCs/>
        </w:rPr>
        <w:t xml:space="preserve">CPU </w:t>
      </w:r>
      <w:proofErr w:type="spellStart"/>
      <w:r w:rsidRPr="001A3DEF">
        <w:rPr>
          <w:rFonts w:eastAsia="Calibri"/>
          <w:bCs/>
        </w:rPr>
        <w:t>PassMark</w:t>
      </w:r>
      <w:proofErr w:type="spellEnd"/>
      <w:r w:rsidRPr="001A3DEF">
        <w:rPr>
          <w:rFonts w:eastAsia="Calibri"/>
          <w:bCs/>
        </w:rPr>
        <w:t xml:space="preserve"> Performance Test </w:t>
      </w:r>
      <w:r>
        <w:rPr>
          <w:rFonts w:eastAsia="Calibri"/>
          <w:bCs/>
        </w:rPr>
        <w:t>dla procesora zaoferowanego modelu stacji roboczych</w:t>
      </w:r>
      <w:r w:rsidRPr="00307DCA">
        <w:rPr>
          <w:rFonts w:eastAsia="Calibri"/>
          <w:bCs/>
        </w:rPr>
        <w:t xml:space="preserve"> </w:t>
      </w:r>
      <w:r w:rsidRPr="00641268">
        <w:rPr>
          <w:rFonts w:eastAsia="Calibri"/>
          <w:bCs/>
        </w:rPr>
        <w:t>potwierdzający minimalną liczbę punktów określoną w SOPZ</w:t>
      </w:r>
      <w:r>
        <w:rPr>
          <w:rFonts w:eastAsia="Calibri"/>
          <w:bCs/>
        </w:rPr>
        <w:t xml:space="preserve"> (t</w:t>
      </w:r>
      <w:r w:rsidRPr="00DE1BF1">
        <w:rPr>
          <w:rFonts w:eastAsia="Calibri"/>
          <w:bCs/>
        </w:rPr>
        <w:t xml:space="preserve">esty powinny być aktualne w okresie nie dłuższym niż 30 dni </w:t>
      </w:r>
      <w:r w:rsidRPr="007C3392">
        <w:rPr>
          <w:rFonts w:eastAsia="Calibri"/>
          <w:bCs/>
        </w:rPr>
        <w:t>przed terminem składania ofert</w:t>
      </w:r>
      <w:r>
        <w:rPr>
          <w:rFonts w:eastAsia="Calibri"/>
          <w:bCs/>
        </w:rPr>
        <w:t xml:space="preserve">) – </w:t>
      </w:r>
      <w:r w:rsidRPr="00E95FE9">
        <w:rPr>
          <w:rFonts w:eastAsia="Calibri"/>
          <w:bCs/>
        </w:rPr>
        <w:t xml:space="preserve">Zamawiający dopuszcza złożenie </w:t>
      </w:r>
      <w:r>
        <w:rPr>
          <w:rFonts w:eastAsia="Calibri"/>
          <w:bCs/>
        </w:rPr>
        <w:t>dokumentu</w:t>
      </w:r>
      <w:r w:rsidRPr="00E95FE9">
        <w:rPr>
          <w:rFonts w:eastAsia="Calibri"/>
          <w:bCs/>
        </w:rPr>
        <w:t xml:space="preserve"> w języku angielskim</w:t>
      </w:r>
      <w:r>
        <w:rPr>
          <w:rFonts w:eastAsia="Calibri"/>
          <w:bCs/>
        </w:rPr>
        <w:t>;</w:t>
      </w:r>
    </w:p>
    <w:p w14:paraId="3FCE25E6" w14:textId="05BB5E78" w:rsidR="003552CE" w:rsidRPr="00CF5607" w:rsidRDefault="000B7F4A" w:rsidP="00363794">
      <w:pPr>
        <w:pStyle w:val="Akapitzlist"/>
        <w:numPr>
          <w:ilvl w:val="0"/>
          <w:numId w:val="36"/>
        </w:numPr>
        <w:spacing w:line="240" w:lineRule="auto"/>
        <w:ind w:left="1701" w:hanging="283"/>
        <w:jc w:val="both"/>
        <w:rPr>
          <w:rFonts w:eastAsia="Calibri"/>
          <w:bCs/>
        </w:rPr>
      </w:pPr>
      <w:r w:rsidRPr="00D65CD2">
        <w:rPr>
          <w:rFonts w:eastAsia="Calibri"/>
          <w:bCs/>
        </w:rPr>
        <w:t xml:space="preserve">dokumenty potwierdzające jakość produktu i sposobu jego wykonania: </w:t>
      </w:r>
      <w:r w:rsidR="00507C58" w:rsidRPr="00507C58">
        <w:rPr>
          <w:rFonts w:eastAsia="Calibri"/>
          <w:bCs/>
        </w:rPr>
        <w:t>Certyfikat ISO 9001 lub inny równoważny dokument poświadczający, że producent monitora i jednostki centralnej opracował, wdrożył i certyfikował system zarządzania jakością; Certyfikat ISO 50001 lub inny równoważny dokument poświadczający, że producent monitora i jednostki centralnej posiada system zarządzania energią, zmniejszający zużycie energii, wpływy na środowisko i zwiększający rentowność; Deklaracja zgodności CE lub inny równoważny dokument poświadczający, ze oferowana jednostka centralna i</w:t>
      </w:r>
      <w:r w:rsidR="00507C58">
        <w:rPr>
          <w:rFonts w:eastAsia="Calibri"/>
          <w:bCs/>
        </w:rPr>
        <w:t> </w:t>
      </w:r>
      <w:r w:rsidR="00507C58" w:rsidRPr="00507C58">
        <w:rPr>
          <w:rFonts w:eastAsia="Calibri"/>
          <w:bCs/>
        </w:rPr>
        <w:t>monitor spełniają wszystkie zasadnicze wymagania zawarte w</w:t>
      </w:r>
      <w:r w:rsidR="00507C58">
        <w:rPr>
          <w:rFonts w:eastAsia="Calibri"/>
          <w:bCs/>
        </w:rPr>
        <w:t> </w:t>
      </w:r>
      <w:r w:rsidR="00507C58" w:rsidRPr="00507C58">
        <w:rPr>
          <w:rFonts w:eastAsia="Calibri"/>
          <w:bCs/>
        </w:rPr>
        <w:t>poszczególnych dyrektywach nowego podejścia przewidujących oznakowanie CE; Potwierdzenie spełnienia kryteriów środowiskowych, w</w:t>
      </w:r>
      <w:r w:rsidR="00507C58">
        <w:rPr>
          <w:rFonts w:eastAsia="Calibri"/>
          <w:bCs/>
        </w:rPr>
        <w:t> </w:t>
      </w:r>
      <w:r w:rsidR="00507C58" w:rsidRPr="00507C58">
        <w:rPr>
          <w:rFonts w:eastAsia="Calibri"/>
          <w:bCs/>
        </w:rPr>
        <w:t xml:space="preserve">tym zgodności z dyrektywą </w:t>
      </w:r>
      <w:proofErr w:type="spellStart"/>
      <w:r w:rsidR="00507C58" w:rsidRPr="00507C58">
        <w:rPr>
          <w:rFonts w:eastAsia="Calibri"/>
          <w:bCs/>
        </w:rPr>
        <w:t>RoHS</w:t>
      </w:r>
      <w:proofErr w:type="spellEnd"/>
      <w:r w:rsidR="00507C58" w:rsidRPr="00507C58">
        <w:rPr>
          <w:rFonts w:eastAsia="Calibri"/>
          <w:bCs/>
        </w:rPr>
        <w:t xml:space="preserve"> Unii Europejskiej o eliminacji substancji niebezpiecznych w postaci oświadczenia producenta jednostki centralnej i</w:t>
      </w:r>
      <w:r w:rsidR="00507C58">
        <w:rPr>
          <w:rFonts w:eastAsia="Calibri"/>
          <w:bCs/>
        </w:rPr>
        <w:t> </w:t>
      </w:r>
      <w:r w:rsidR="00507C58" w:rsidRPr="00507C58">
        <w:rPr>
          <w:rFonts w:eastAsia="Calibri"/>
          <w:bCs/>
        </w:rPr>
        <w:t xml:space="preserve">monitora lub innego dokumentu potwierdzającego spełnienie kryteriów środowiskowych w tym zgodności z dyrektywą </w:t>
      </w:r>
      <w:proofErr w:type="spellStart"/>
      <w:r w:rsidR="00507C58" w:rsidRPr="00507C58">
        <w:rPr>
          <w:rFonts w:eastAsia="Calibri"/>
          <w:bCs/>
        </w:rPr>
        <w:t>RoHS</w:t>
      </w:r>
      <w:proofErr w:type="spellEnd"/>
      <w:r w:rsidR="00507C58" w:rsidRPr="00507C58">
        <w:rPr>
          <w:rFonts w:eastAsia="Calibri"/>
          <w:bCs/>
        </w:rPr>
        <w:t xml:space="preserve"> Unii Europejskiej o</w:t>
      </w:r>
      <w:r w:rsidR="00507C58">
        <w:rPr>
          <w:rFonts w:eastAsia="Calibri"/>
          <w:bCs/>
        </w:rPr>
        <w:t> </w:t>
      </w:r>
      <w:r w:rsidR="00507C58" w:rsidRPr="00507C58">
        <w:rPr>
          <w:rFonts w:eastAsia="Calibri"/>
          <w:bCs/>
        </w:rPr>
        <w:t>eliminacji substancji niebezpiecznych</w:t>
      </w:r>
      <w:r w:rsidRPr="00D65CD2">
        <w:rPr>
          <w:rFonts w:eastAsia="Calibri"/>
          <w:bCs/>
        </w:rPr>
        <w:t xml:space="preserve"> – Zamawiający dopuszcza złożenie dokumentu w języku angielskim;</w:t>
      </w:r>
    </w:p>
    <w:p w14:paraId="2608FEB2" w14:textId="77777777" w:rsidR="003F6B2C" w:rsidRDefault="00307DCA" w:rsidP="00363794">
      <w:pPr>
        <w:pStyle w:val="Akapitzlist"/>
        <w:numPr>
          <w:ilvl w:val="0"/>
          <w:numId w:val="31"/>
        </w:numPr>
        <w:spacing w:line="240" w:lineRule="auto"/>
        <w:ind w:left="993" w:hanging="284"/>
        <w:jc w:val="both"/>
        <w:rPr>
          <w:rFonts w:eastAsia="Calibri"/>
          <w:bCs/>
        </w:rPr>
      </w:pPr>
      <w:r w:rsidRPr="00B9185D">
        <w:rPr>
          <w:rFonts w:eastAsia="Calibri"/>
          <w:bCs/>
        </w:rPr>
        <w:t xml:space="preserve">Wykonawca, który składa ofertę na </w:t>
      </w:r>
      <w:r w:rsidRPr="00B9185D">
        <w:rPr>
          <w:rFonts w:eastAsia="Calibri"/>
          <w:b/>
        </w:rPr>
        <w:t xml:space="preserve">Część </w:t>
      </w:r>
      <w:r>
        <w:rPr>
          <w:rFonts w:eastAsia="Calibri"/>
          <w:b/>
        </w:rPr>
        <w:t>2</w:t>
      </w:r>
      <w:r w:rsidRPr="00B9185D">
        <w:rPr>
          <w:rFonts w:eastAsia="Calibri"/>
          <w:bCs/>
        </w:rPr>
        <w:t xml:space="preserve"> zamówienia zobowiązany jest złożyć</w:t>
      </w:r>
      <w:r w:rsidR="003F6B2C">
        <w:rPr>
          <w:rFonts w:eastAsia="Calibri"/>
          <w:bCs/>
        </w:rPr>
        <w:t>:</w:t>
      </w:r>
    </w:p>
    <w:p w14:paraId="4EBDE417" w14:textId="5F42D9D8" w:rsidR="00307DCA" w:rsidRDefault="00307DCA" w:rsidP="003F6B2C">
      <w:pPr>
        <w:pStyle w:val="Akapitzlist"/>
        <w:numPr>
          <w:ilvl w:val="4"/>
          <w:numId w:val="1"/>
        </w:numPr>
        <w:spacing w:line="240" w:lineRule="auto"/>
        <w:ind w:left="1276" w:hanging="283"/>
        <w:jc w:val="both"/>
        <w:rPr>
          <w:rFonts w:eastAsia="Calibri"/>
          <w:bCs/>
        </w:rPr>
      </w:pPr>
      <w:r w:rsidRPr="00B9185D">
        <w:rPr>
          <w:rFonts w:eastAsia="Calibri"/>
          <w:bCs/>
        </w:rPr>
        <w:t xml:space="preserve"> </w:t>
      </w:r>
      <w:r w:rsidR="00B84ACF" w:rsidRPr="00D62ADF">
        <w:rPr>
          <w:rFonts w:eastAsia="Calibri"/>
          <w:bCs/>
        </w:rPr>
        <w:t xml:space="preserve">opis charakterystyki </w:t>
      </w:r>
      <w:r w:rsidR="003F6B2C" w:rsidRPr="00D62ADF">
        <w:rPr>
          <w:rFonts w:eastAsia="Calibri"/>
          <w:bCs/>
        </w:rPr>
        <w:t>zaoferowanego</w:t>
      </w:r>
      <w:r w:rsidR="003F6B2C" w:rsidRPr="003F6B2C">
        <w:rPr>
          <w:rFonts w:eastAsia="Calibri"/>
          <w:bCs/>
        </w:rPr>
        <w:t xml:space="preserve"> sprzętu informatycznego i oprogramowania (</w:t>
      </w:r>
      <w:r w:rsidR="003F6B2C" w:rsidRPr="00D62ADF">
        <w:rPr>
          <w:rFonts w:eastAsia="Calibri"/>
          <w:bCs/>
          <w:i/>
          <w:iCs/>
        </w:rPr>
        <w:t>jeśli dotyczy</w:t>
      </w:r>
      <w:r w:rsidR="003F6B2C" w:rsidRPr="003F6B2C">
        <w:rPr>
          <w:rFonts w:eastAsia="Calibri"/>
          <w:bCs/>
        </w:rPr>
        <w:t xml:space="preserve">) zawartego w tabeli w </w:t>
      </w:r>
      <w:r w:rsidR="003F6B2C" w:rsidRPr="0083124B">
        <w:rPr>
          <w:rFonts w:eastAsia="Calibri"/>
          <w:bCs/>
        </w:rPr>
        <w:t>pkt. 4 Formularza</w:t>
      </w:r>
      <w:r w:rsidR="003F6B2C" w:rsidRPr="003F6B2C">
        <w:rPr>
          <w:rFonts w:eastAsia="Calibri"/>
          <w:bCs/>
        </w:rPr>
        <w:t xml:space="preserve"> ofertowego zawierający również nazwę producenta i model dla każdego z zaoferowanego sprzętu informatycznego i</w:t>
      </w:r>
      <w:r w:rsidR="00B92E05">
        <w:rPr>
          <w:rFonts w:eastAsia="Calibri"/>
          <w:bCs/>
        </w:rPr>
        <w:t> </w:t>
      </w:r>
      <w:r w:rsidR="003F6B2C" w:rsidRPr="003F6B2C">
        <w:rPr>
          <w:rFonts w:eastAsia="Calibri"/>
          <w:bCs/>
        </w:rPr>
        <w:t>oprogramowania (</w:t>
      </w:r>
      <w:r w:rsidR="003F6B2C" w:rsidRPr="00D62ADF">
        <w:rPr>
          <w:rFonts w:eastAsia="Calibri"/>
          <w:bCs/>
          <w:i/>
          <w:iCs/>
        </w:rPr>
        <w:t>jeśli dotyczy</w:t>
      </w:r>
      <w:r w:rsidR="003F6B2C" w:rsidRPr="003F6B2C">
        <w:rPr>
          <w:rFonts w:eastAsia="Calibri"/>
          <w:bCs/>
        </w:rPr>
        <w:t>). Opis, o którym mowa, powinien odnosić się do każdego z wymagań określonych w SOPZ w celu umożliwienia Zamawiającemu weryfikacji spełniania przez oferowany sprzęt informatyczny i oprogramowanie (</w:t>
      </w:r>
      <w:r w:rsidR="003F6B2C" w:rsidRPr="00D62ADF">
        <w:rPr>
          <w:rFonts w:eastAsia="Calibri"/>
          <w:bCs/>
          <w:i/>
          <w:iCs/>
        </w:rPr>
        <w:t>jeśli dotyczy</w:t>
      </w:r>
      <w:r w:rsidR="003F6B2C" w:rsidRPr="003F6B2C">
        <w:rPr>
          <w:rFonts w:eastAsia="Calibri"/>
          <w:bCs/>
        </w:rPr>
        <w:t>) wymagań minimalnych określonych w SOPZ;</w:t>
      </w:r>
    </w:p>
    <w:p w14:paraId="12BE3F71" w14:textId="28D0F9E6" w:rsidR="00DC73DE" w:rsidRPr="00DC73DE" w:rsidRDefault="00DC73DE" w:rsidP="00DC73DE">
      <w:pPr>
        <w:pStyle w:val="Akapitzlist"/>
        <w:numPr>
          <w:ilvl w:val="4"/>
          <w:numId w:val="1"/>
        </w:numPr>
        <w:spacing w:line="240" w:lineRule="auto"/>
        <w:ind w:left="1276" w:hanging="283"/>
        <w:jc w:val="both"/>
        <w:rPr>
          <w:rFonts w:eastAsia="Calibri"/>
          <w:bCs/>
        </w:rPr>
      </w:pPr>
      <w:r>
        <w:rPr>
          <w:rFonts w:eastAsia="Calibri"/>
          <w:bCs/>
        </w:rPr>
        <w:t>dla zaoferowanego modelu serwera:</w:t>
      </w:r>
    </w:p>
    <w:p w14:paraId="21E5325D" w14:textId="1C0CCD87" w:rsidR="004C0CF5" w:rsidRDefault="004C0CF5" w:rsidP="00363794">
      <w:pPr>
        <w:pStyle w:val="Akapitzlist"/>
        <w:numPr>
          <w:ilvl w:val="0"/>
          <w:numId w:val="36"/>
        </w:numPr>
        <w:spacing w:line="240" w:lineRule="auto"/>
        <w:ind w:left="1560" w:hanging="284"/>
        <w:jc w:val="both"/>
        <w:rPr>
          <w:rFonts w:eastAsia="Calibri"/>
          <w:bCs/>
        </w:rPr>
      </w:pPr>
      <w:r w:rsidRPr="004C0CF5">
        <w:rPr>
          <w:rFonts w:eastAsia="Calibri"/>
          <w:bCs/>
        </w:rPr>
        <w:t>raport z oprogramowania testującego w teście SPECrate2017_int_base organizacji Standard Performance Evaluation Corporation (www.spec.org) potwierdzający minimalną liczbę punktów określoną w SOPZ dla procesora dedykowanego do pracy z zaoferowanym serwerem – Zamawiający dopuszcza złożenie dokumentu w języku angielskim</w:t>
      </w:r>
      <w:r w:rsidR="001260F4">
        <w:rPr>
          <w:rFonts w:eastAsia="Calibri"/>
          <w:bCs/>
        </w:rPr>
        <w:t>;</w:t>
      </w:r>
    </w:p>
    <w:p w14:paraId="7589F29F" w14:textId="2B319956" w:rsidR="00DC73DE" w:rsidRPr="005F0A3F" w:rsidRDefault="00CD707D" w:rsidP="00363794">
      <w:pPr>
        <w:pStyle w:val="Akapitzlist"/>
        <w:numPr>
          <w:ilvl w:val="0"/>
          <w:numId w:val="36"/>
        </w:numPr>
        <w:spacing w:line="240" w:lineRule="auto"/>
        <w:ind w:left="1560" w:hanging="284"/>
        <w:jc w:val="both"/>
        <w:rPr>
          <w:rFonts w:eastAsia="Calibri"/>
          <w:bCs/>
        </w:rPr>
      </w:pPr>
      <w:r w:rsidRPr="00CD707D">
        <w:rPr>
          <w:rFonts w:eastAsia="Calibri"/>
          <w:bCs/>
        </w:rPr>
        <w:t>dokumenty potwierdzające jakość produktu i sposobu jego wykonania:</w:t>
      </w:r>
      <w:r>
        <w:rPr>
          <w:rFonts w:eastAsia="Calibri"/>
          <w:bCs/>
        </w:rPr>
        <w:t xml:space="preserve"> </w:t>
      </w:r>
      <w:r w:rsidRPr="00CD707D">
        <w:rPr>
          <w:rFonts w:eastAsia="Calibri"/>
          <w:bCs/>
        </w:rPr>
        <w:t xml:space="preserve">Certyfikat ISO 9001 lub inny równoważny dokument poświadczający, że producent serwera opracował, wdrożył i certyfikował system zarządzania jakością; Certyfikat ISO 50001 lub inny równoważny dokument poświadczający, że producent serwera posiada system zarządzania energią, zmniejszający zużycie energii, wpływy na środowisko i zwiększający rentowność; Deklaracja zgodności CE lub inny równoważny dokument poświadczający, ze oferowany serwer spełnia wszystkie zasadnicze wymagania zawarte w poszczególnych dyrektywach nowego podejścia przewidujących oznakowanie CE; Potwierdzenie spełnienia kryteriów środowiskowych, w tym zgodności z dyrektywą </w:t>
      </w:r>
      <w:proofErr w:type="spellStart"/>
      <w:r w:rsidRPr="00CD707D">
        <w:rPr>
          <w:rFonts w:eastAsia="Calibri"/>
          <w:bCs/>
        </w:rPr>
        <w:t>RoHS</w:t>
      </w:r>
      <w:proofErr w:type="spellEnd"/>
      <w:r w:rsidRPr="00CD707D">
        <w:rPr>
          <w:rFonts w:eastAsia="Calibri"/>
          <w:bCs/>
        </w:rPr>
        <w:t xml:space="preserve"> Unii Europejskiej o</w:t>
      </w:r>
      <w:r>
        <w:rPr>
          <w:rFonts w:eastAsia="Calibri"/>
          <w:bCs/>
        </w:rPr>
        <w:t> </w:t>
      </w:r>
      <w:r w:rsidRPr="00CD707D">
        <w:rPr>
          <w:rFonts w:eastAsia="Calibri"/>
          <w:bCs/>
        </w:rPr>
        <w:t xml:space="preserve">eliminacji substancji niebezpiecznych w postaci oświadczenia producenta </w:t>
      </w:r>
      <w:r w:rsidRPr="00CD707D">
        <w:rPr>
          <w:rFonts w:eastAsia="Calibri"/>
          <w:bCs/>
        </w:rPr>
        <w:lastRenderedPageBreak/>
        <w:t xml:space="preserve">serwera lub innego dokumentu potwierdzającego spełnienie kryteriów środowiskowych w tym zgodności z dyrektywą </w:t>
      </w:r>
      <w:proofErr w:type="spellStart"/>
      <w:r w:rsidRPr="00CD707D">
        <w:rPr>
          <w:rFonts w:eastAsia="Calibri"/>
          <w:bCs/>
        </w:rPr>
        <w:t>RoHS</w:t>
      </w:r>
      <w:proofErr w:type="spellEnd"/>
      <w:r w:rsidRPr="00CD707D">
        <w:rPr>
          <w:rFonts w:eastAsia="Calibri"/>
          <w:bCs/>
        </w:rPr>
        <w:t xml:space="preserve"> Unii Europejskiej o</w:t>
      </w:r>
      <w:r>
        <w:rPr>
          <w:rFonts w:eastAsia="Calibri"/>
          <w:bCs/>
        </w:rPr>
        <w:t> </w:t>
      </w:r>
      <w:r w:rsidRPr="00CD707D">
        <w:rPr>
          <w:rFonts w:eastAsia="Calibri"/>
          <w:bCs/>
        </w:rPr>
        <w:t>eliminacji substancji niebezpiecznych</w:t>
      </w:r>
      <w:r>
        <w:rPr>
          <w:rFonts w:eastAsia="Calibri"/>
          <w:bCs/>
        </w:rPr>
        <w:t xml:space="preserve"> </w:t>
      </w:r>
      <w:r w:rsidRPr="004C0CF5">
        <w:rPr>
          <w:rFonts w:eastAsia="Calibri"/>
          <w:bCs/>
        </w:rPr>
        <w:t>– Zamawiający dopuszcza złożenie dokumentu w języku angielskim</w:t>
      </w:r>
      <w:r>
        <w:rPr>
          <w:rFonts w:eastAsia="Calibri"/>
          <w:bCs/>
        </w:rPr>
        <w:t>;</w:t>
      </w:r>
    </w:p>
    <w:p w14:paraId="65E41900" w14:textId="2BC608E2" w:rsidR="00307DCA" w:rsidRDefault="00307DCA" w:rsidP="00363794">
      <w:pPr>
        <w:pStyle w:val="Akapitzlist"/>
        <w:numPr>
          <w:ilvl w:val="0"/>
          <w:numId w:val="31"/>
        </w:numPr>
        <w:spacing w:line="240" w:lineRule="auto"/>
        <w:ind w:left="993" w:hanging="284"/>
        <w:jc w:val="both"/>
        <w:rPr>
          <w:rFonts w:eastAsia="Calibri"/>
          <w:bCs/>
        </w:rPr>
      </w:pPr>
      <w:r w:rsidRPr="00B9185D">
        <w:rPr>
          <w:rFonts w:eastAsia="Calibri"/>
          <w:bCs/>
        </w:rPr>
        <w:t xml:space="preserve">Wykonawca, który składa ofertę na </w:t>
      </w:r>
      <w:r w:rsidRPr="00B9185D">
        <w:rPr>
          <w:rFonts w:eastAsia="Calibri"/>
          <w:b/>
        </w:rPr>
        <w:t xml:space="preserve">Część </w:t>
      </w:r>
      <w:r w:rsidR="006A5C70">
        <w:rPr>
          <w:rFonts w:eastAsia="Calibri"/>
          <w:b/>
        </w:rPr>
        <w:t>3</w:t>
      </w:r>
      <w:r w:rsidRPr="00B9185D">
        <w:rPr>
          <w:rFonts w:eastAsia="Calibri"/>
          <w:bCs/>
        </w:rPr>
        <w:t xml:space="preserve"> zamówienia zobowiązany jest złożyć</w:t>
      </w:r>
      <w:r>
        <w:rPr>
          <w:rFonts w:eastAsia="Calibri"/>
          <w:bCs/>
        </w:rPr>
        <w:t>:</w:t>
      </w:r>
    </w:p>
    <w:p w14:paraId="7A9FFC3F" w14:textId="7164D880" w:rsidR="00307DCA" w:rsidRDefault="00307DCA" w:rsidP="00363794">
      <w:pPr>
        <w:pStyle w:val="Akapitzlist"/>
        <w:numPr>
          <w:ilvl w:val="0"/>
          <w:numId w:val="33"/>
        </w:numPr>
        <w:spacing w:line="240" w:lineRule="auto"/>
        <w:ind w:left="1276" w:hanging="283"/>
        <w:jc w:val="both"/>
        <w:rPr>
          <w:rFonts w:eastAsia="Calibri"/>
          <w:bCs/>
        </w:rPr>
      </w:pPr>
      <w:r w:rsidRPr="00B9185D">
        <w:rPr>
          <w:rFonts w:eastAsia="Calibri"/>
          <w:bCs/>
        </w:rPr>
        <w:t xml:space="preserve">opis </w:t>
      </w:r>
      <w:r w:rsidRPr="00C21AD5">
        <w:rPr>
          <w:rFonts w:eastAsia="Calibri"/>
          <w:bCs/>
        </w:rPr>
        <w:t>charakterystyki zaoferowanego sprzętu informatycznego</w:t>
      </w:r>
      <w:r>
        <w:rPr>
          <w:rFonts w:eastAsia="Calibri"/>
          <w:bCs/>
        </w:rPr>
        <w:t xml:space="preserve"> i oprogramowania (</w:t>
      </w:r>
      <w:r>
        <w:rPr>
          <w:rFonts w:eastAsia="Calibri"/>
          <w:bCs/>
          <w:i/>
          <w:iCs/>
        </w:rPr>
        <w:t>jeśli dotyczy)</w:t>
      </w:r>
      <w:r w:rsidRPr="00C21AD5">
        <w:rPr>
          <w:rFonts w:eastAsia="Calibri"/>
          <w:bCs/>
        </w:rPr>
        <w:t xml:space="preserve"> zawartego</w:t>
      </w:r>
      <w:r w:rsidRPr="00B9185D">
        <w:rPr>
          <w:rFonts w:eastAsia="Calibri"/>
          <w:bCs/>
        </w:rPr>
        <w:t xml:space="preserve"> </w:t>
      </w:r>
      <w:r>
        <w:rPr>
          <w:rFonts w:eastAsia="Calibri"/>
          <w:bCs/>
        </w:rPr>
        <w:t>w t</w:t>
      </w:r>
      <w:r w:rsidRPr="00B9185D">
        <w:rPr>
          <w:rFonts w:eastAsia="Calibri"/>
          <w:bCs/>
        </w:rPr>
        <w:t xml:space="preserve">abeli w </w:t>
      </w:r>
      <w:r w:rsidRPr="0079285C">
        <w:rPr>
          <w:rFonts w:eastAsia="Calibri"/>
          <w:bCs/>
        </w:rPr>
        <w:t xml:space="preserve">pkt. </w:t>
      </w:r>
      <w:r w:rsidR="006A5C70" w:rsidRPr="0079285C">
        <w:rPr>
          <w:rFonts w:eastAsia="Calibri"/>
          <w:bCs/>
        </w:rPr>
        <w:t>5</w:t>
      </w:r>
      <w:r w:rsidRPr="0079285C">
        <w:rPr>
          <w:rFonts w:eastAsia="Calibri"/>
          <w:bCs/>
        </w:rPr>
        <w:t xml:space="preserve"> Formularza</w:t>
      </w:r>
      <w:r w:rsidRPr="00B9185D">
        <w:rPr>
          <w:rFonts w:eastAsia="Calibri"/>
          <w:bCs/>
        </w:rPr>
        <w:t xml:space="preserve"> ofertowego zawierający również nazwę producenta i model dla każdego z</w:t>
      </w:r>
      <w:r>
        <w:rPr>
          <w:rFonts w:eastAsia="Calibri"/>
          <w:bCs/>
        </w:rPr>
        <w:t> </w:t>
      </w:r>
      <w:r w:rsidRPr="00B9185D">
        <w:rPr>
          <w:rFonts w:eastAsia="Calibri"/>
          <w:bCs/>
        </w:rPr>
        <w:t>zaoferowan</w:t>
      </w:r>
      <w:r>
        <w:rPr>
          <w:rFonts w:eastAsia="Calibri"/>
          <w:bCs/>
        </w:rPr>
        <w:t>ego</w:t>
      </w:r>
      <w:r w:rsidRPr="00B9185D">
        <w:rPr>
          <w:rFonts w:eastAsia="Calibri"/>
          <w:bCs/>
        </w:rPr>
        <w:t xml:space="preserve"> sprzęt</w:t>
      </w:r>
      <w:r>
        <w:rPr>
          <w:rFonts w:eastAsia="Calibri"/>
          <w:bCs/>
        </w:rPr>
        <w:t>u</w:t>
      </w:r>
      <w:r w:rsidRPr="00B9185D">
        <w:rPr>
          <w:rFonts w:eastAsia="Calibri"/>
          <w:bCs/>
        </w:rPr>
        <w:t xml:space="preserve"> informatyczn</w:t>
      </w:r>
      <w:r>
        <w:rPr>
          <w:rFonts w:eastAsia="Calibri"/>
          <w:bCs/>
        </w:rPr>
        <w:t>ego i oprogramowania (</w:t>
      </w:r>
      <w:r>
        <w:rPr>
          <w:rFonts w:eastAsia="Calibri"/>
          <w:bCs/>
          <w:i/>
          <w:iCs/>
        </w:rPr>
        <w:t>jeśli dotyczy)</w:t>
      </w:r>
      <w:r>
        <w:rPr>
          <w:rFonts w:eastAsia="Calibri"/>
          <w:bCs/>
        </w:rPr>
        <w:t xml:space="preserve">. Opis, o którym mowa, powinien odnosić się do każdego z </w:t>
      </w:r>
      <w:r w:rsidRPr="00974895">
        <w:rPr>
          <w:rFonts w:eastAsia="Calibri"/>
          <w:bCs/>
        </w:rPr>
        <w:t xml:space="preserve">wymagań określonych w SOPZ </w:t>
      </w:r>
      <w:r>
        <w:rPr>
          <w:rFonts w:eastAsia="Calibri"/>
          <w:bCs/>
        </w:rPr>
        <w:t xml:space="preserve">w celu umożliwienia </w:t>
      </w:r>
      <w:r w:rsidRPr="00B9185D">
        <w:rPr>
          <w:rFonts w:eastAsia="Calibri"/>
          <w:bCs/>
        </w:rPr>
        <w:t>Zamawiającemu weryfikacj</w:t>
      </w:r>
      <w:r>
        <w:rPr>
          <w:rFonts w:eastAsia="Calibri"/>
          <w:bCs/>
        </w:rPr>
        <w:t>i</w:t>
      </w:r>
      <w:r w:rsidRPr="00B9185D">
        <w:rPr>
          <w:rFonts w:eastAsia="Calibri"/>
          <w:bCs/>
        </w:rPr>
        <w:t xml:space="preserve"> spełniania przez oferowany sprzęt </w:t>
      </w:r>
      <w:r>
        <w:rPr>
          <w:rFonts w:eastAsia="Calibri"/>
          <w:bCs/>
        </w:rPr>
        <w:t>informatyczny i oprogramowanie (</w:t>
      </w:r>
      <w:r>
        <w:rPr>
          <w:rFonts w:eastAsia="Calibri"/>
          <w:bCs/>
          <w:i/>
          <w:iCs/>
        </w:rPr>
        <w:t xml:space="preserve">jeśli dotyczy) </w:t>
      </w:r>
      <w:r w:rsidRPr="00B9185D">
        <w:rPr>
          <w:rFonts w:eastAsia="Calibri"/>
          <w:bCs/>
        </w:rPr>
        <w:t>wymagań minimalnych</w:t>
      </w:r>
      <w:r>
        <w:rPr>
          <w:rFonts w:eastAsia="Calibri"/>
          <w:bCs/>
        </w:rPr>
        <w:t xml:space="preserve"> określonych w SOPZ;</w:t>
      </w:r>
    </w:p>
    <w:p w14:paraId="669D08A0" w14:textId="4948212F" w:rsidR="00307DCA" w:rsidRDefault="00307DCA" w:rsidP="00363794">
      <w:pPr>
        <w:pStyle w:val="Akapitzlist"/>
        <w:numPr>
          <w:ilvl w:val="0"/>
          <w:numId w:val="33"/>
        </w:numPr>
        <w:spacing w:line="240" w:lineRule="auto"/>
        <w:ind w:left="1276" w:hanging="283"/>
        <w:jc w:val="both"/>
        <w:rPr>
          <w:rFonts w:eastAsia="Calibri"/>
          <w:bCs/>
        </w:rPr>
      </w:pPr>
      <w:r>
        <w:rPr>
          <w:rFonts w:eastAsia="Calibri"/>
          <w:bCs/>
        </w:rPr>
        <w:t>dla zaoferowanego modelu laptopa:</w:t>
      </w:r>
    </w:p>
    <w:p w14:paraId="3160D930" w14:textId="50CAD8E6" w:rsidR="00307DCA" w:rsidRPr="0079285C" w:rsidRDefault="00307DCA" w:rsidP="00363794">
      <w:pPr>
        <w:pStyle w:val="Akapitzlist"/>
        <w:numPr>
          <w:ilvl w:val="0"/>
          <w:numId w:val="34"/>
        </w:numPr>
        <w:spacing w:line="240" w:lineRule="auto"/>
        <w:ind w:left="1560" w:hanging="284"/>
        <w:jc w:val="both"/>
        <w:rPr>
          <w:rFonts w:eastAsia="Calibri"/>
          <w:bCs/>
        </w:rPr>
      </w:pPr>
      <w:r w:rsidRPr="00F60031">
        <w:rPr>
          <w:rFonts w:eastAsia="Calibri"/>
          <w:bCs/>
        </w:rPr>
        <w:t xml:space="preserve">wydruk raportu z oprogramowania testującego z przeprowadzonych testów wydajnościowych </w:t>
      </w:r>
      <w:proofErr w:type="spellStart"/>
      <w:r w:rsidRPr="0079285C">
        <w:rPr>
          <w:rFonts w:eastAsia="Calibri"/>
          <w:bCs/>
        </w:rPr>
        <w:t>BAPCo</w:t>
      </w:r>
      <w:proofErr w:type="spellEnd"/>
      <w:r w:rsidRPr="0079285C">
        <w:rPr>
          <w:rFonts w:eastAsia="Calibri"/>
          <w:bCs/>
        </w:rPr>
        <w:t xml:space="preserve"> Sysmark2</w:t>
      </w:r>
      <w:r w:rsidR="0079285C" w:rsidRPr="0079285C">
        <w:rPr>
          <w:rFonts w:eastAsia="Calibri"/>
          <w:bCs/>
        </w:rPr>
        <w:t>5</w:t>
      </w:r>
      <w:r w:rsidRPr="0079285C">
        <w:rPr>
          <w:rFonts w:eastAsia="Calibri"/>
          <w:bCs/>
        </w:rPr>
        <w:t xml:space="preserve"> potwierdzający minimalne parametry wydajnościowe określone w SOPZ – Zamawiający dopuszcza złożenie dokumentu w języku angielskim;</w:t>
      </w:r>
    </w:p>
    <w:p w14:paraId="6B78D1F7" w14:textId="32106E58" w:rsidR="00307DCA" w:rsidRDefault="00307DCA" w:rsidP="00363794">
      <w:pPr>
        <w:pStyle w:val="Akapitzlist"/>
        <w:numPr>
          <w:ilvl w:val="0"/>
          <w:numId w:val="34"/>
        </w:numPr>
        <w:spacing w:line="240" w:lineRule="auto"/>
        <w:ind w:left="1560" w:hanging="284"/>
        <w:jc w:val="both"/>
        <w:rPr>
          <w:rFonts w:eastAsia="Calibri"/>
          <w:bCs/>
        </w:rPr>
      </w:pPr>
      <w:r w:rsidRPr="0079285C">
        <w:rPr>
          <w:rFonts w:eastAsia="Calibri"/>
          <w:bCs/>
        </w:rPr>
        <w:t xml:space="preserve">wydruk raportu z oprogramowania testującego testów wydajnościowych </w:t>
      </w:r>
      <w:proofErr w:type="spellStart"/>
      <w:r w:rsidR="0083124B" w:rsidRPr="0079285C">
        <w:rPr>
          <w:rFonts w:eastAsia="Calibri"/>
          <w:bCs/>
        </w:rPr>
        <w:t>BAPCo</w:t>
      </w:r>
      <w:proofErr w:type="spellEnd"/>
      <w:r w:rsidR="0083124B" w:rsidRPr="0079285C">
        <w:rPr>
          <w:rFonts w:eastAsia="Calibri"/>
          <w:bCs/>
        </w:rPr>
        <w:t xml:space="preserve"> </w:t>
      </w:r>
      <w:proofErr w:type="spellStart"/>
      <w:r w:rsidRPr="0079285C">
        <w:rPr>
          <w:rFonts w:eastAsia="Calibri"/>
          <w:bCs/>
        </w:rPr>
        <w:t>MobileMark</w:t>
      </w:r>
      <w:proofErr w:type="spellEnd"/>
      <w:r w:rsidRPr="0079285C">
        <w:rPr>
          <w:rFonts w:eastAsia="Calibri"/>
          <w:bCs/>
        </w:rPr>
        <w:t xml:space="preserve"> 2</w:t>
      </w:r>
      <w:r w:rsidR="0079285C" w:rsidRPr="0079285C">
        <w:rPr>
          <w:rFonts w:eastAsia="Calibri"/>
          <w:bCs/>
        </w:rPr>
        <w:t>5</w:t>
      </w:r>
      <w:r w:rsidRPr="0079285C">
        <w:rPr>
          <w:rFonts w:eastAsia="Calibri"/>
          <w:bCs/>
        </w:rPr>
        <w:t xml:space="preserve"> Battery Life potwierdzający minimalne parametry wydajnościowe określone w SOP</w:t>
      </w:r>
      <w:r w:rsidR="007E40AC" w:rsidRPr="0079285C">
        <w:rPr>
          <w:rFonts w:eastAsia="Calibri"/>
          <w:bCs/>
        </w:rPr>
        <w:t>Z</w:t>
      </w:r>
      <w:r>
        <w:rPr>
          <w:rFonts w:eastAsia="Calibri"/>
          <w:bCs/>
        </w:rPr>
        <w:t xml:space="preserve"> </w:t>
      </w:r>
      <w:r w:rsidRPr="00D65CD2">
        <w:rPr>
          <w:rFonts w:eastAsia="Calibri"/>
          <w:bCs/>
        </w:rPr>
        <w:t>– Zamawiający dopuszcza złożenie dokumentu w języku angielskim</w:t>
      </w:r>
      <w:r>
        <w:rPr>
          <w:rFonts w:eastAsia="Calibri"/>
          <w:bCs/>
        </w:rPr>
        <w:t>;</w:t>
      </w:r>
    </w:p>
    <w:p w14:paraId="151BCE2B" w14:textId="3C153448" w:rsidR="00307DCA" w:rsidRDefault="00307DCA" w:rsidP="00363794">
      <w:pPr>
        <w:pStyle w:val="Akapitzlist"/>
        <w:numPr>
          <w:ilvl w:val="0"/>
          <w:numId w:val="34"/>
        </w:numPr>
        <w:spacing w:line="240" w:lineRule="auto"/>
        <w:ind w:left="1560" w:hanging="284"/>
        <w:jc w:val="both"/>
        <w:rPr>
          <w:rFonts w:eastAsia="Calibri"/>
          <w:bCs/>
        </w:rPr>
      </w:pPr>
      <w:r>
        <w:rPr>
          <w:rFonts w:eastAsia="Calibri"/>
          <w:bCs/>
        </w:rPr>
        <w:t>d</w:t>
      </w:r>
      <w:r w:rsidRPr="009208EF">
        <w:rPr>
          <w:rFonts w:eastAsia="Calibri"/>
          <w:bCs/>
        </w:rPr>
        <w:t xml:space="preserve">okumenty potwierdzające jakość produktu i sposobu jego wykonania: Certyfikat ISO 9001 lub inny równoważny dokument poświadczający, że producent laptopa opracował, wdrożył i certyfikował system zarządzania jakością; Certyfikat ISO 50001 lub inny równoważny dokument poświadczający, że producent sprzętu posiada system zarządzania energią, zmniejszający zużycie energii, wpływy na środowisko i zwiększający rentowność; Deklaracja zgodności CE lub inny równoważny dokument poświadczający, ze oferowany produkt spełnia wszystkie zasadnicze wymagania zawarte w poszczególnych dyrektywach nowego podejścia przewidujących oznakowanie CE; Potwierdzenie spełnienia kryteriów środowiskowych, w tym zgodności z dyrektywą </w:t>
      </w:r>
      <w:proofErr w:type="spellStart"/>
      <w:r w:rsidRPr="009208EF">
        <w:rPr>
          <w:rFonts w:eastAsia="Calibri"/>
          <w:bCs/>
        </w:rPr>
        <w:t>RoHS</w:t>
      </w:r>
      <w:proofErr w:type="spellEnd"/>
      <w:r w:rsidRPr="009208EF">
        <w:rPr>
          <w:rFonts w:eastAsia="Calibri"/>
          <w:bCs/>
        </w:rPr>
        <w:t xml:space="preserve"> Unii Europejskiej o</w:t>
      </w:r>
      <w:r>
        <w:rPr>
          <w:rFonts w:eastAsia="Calibri"/>
          <w:bCs/>
        </w:rPr>
        <w:t> </w:t>
      </w:r>
      <w:r w:rsidRPr="009208EF">
        <w:rPr>
          <w:rFonts w:eastAsia="Calibri"/>
          <w:bCs/>
        </w:rPr>
        <w:t xml:space="preserve">eliminacji substancji niebezpiecznych w postaci oświadczenia producenta jednostki lub innego dokumentu potwierdzającego spełnienie kryteriów środowiskowych w tym zgodności z dyrektywą </w:t>
      </w:r>
      <w:proofErr w:type="spellStart"/>
      <w:r w:rsidRPr="009208EF">
        <w:rPr>
          <w:rFonts w:eastAsia="Calibri"/>
          <w:bCs/>
        </w:rPr>
        <w:t>RoHS</w:t>
      </w:r>
      <w:proofErr w:type="spellEnd"/>
      <w:r w:rsidRPr="009208EF">
        <w:rPr>
          <w:rFonts w:eastAsia="Calibri"/>
          <w:bCs/>
        </w:rPr>
        <w:t xml:space="preserve"> Unii Europejskiej o</w:t>
      </w:r>
      <w:r>
        <w:rPr>
          <w:rFonts w:eastAsia="Calibri"/>
          <w:bCs/>
        </w:rPr>
        <w:t> </w:t>
      </w:r>
      <w:r w:rsidRPr="009208EF">
        <w:rPr>
          <w:rFonts w:eastAsia="Calibri"/>
          <w:bCs/>
        </w:rPr>
        <w:t>eliminacji substancji niebezpiecznych</w:t>
      </w:r>
      <w:r>
        <w:rPr>
          <w:rFonts w:eastAsia="Calibri"/>
          <w:bCs/>
        </w:rPr>
        <w:t xml:space="preserve"> </w:t>
      </w:r>
      <w:r w:rsidRPr="00D65CD2">
        <w:rPr>
          <w:rFonts w:eastAsia="Calibri"/>
          <w:bCs/>
        </w:rPr>
        <w:t>– Zamawiający dopuszcza złożenie dokumentu w języku angielskim</w:t>
      </w:r>
      <w:r w:rsidR="003004D6">
        <w:rPr>
          <w:rFonts w:eastAsia="Calibri"/>
          <w:bCs/>
        </w:rPr>
        <w:t>.</w:t>
      </w:r>
    </w:p>
    <w:p w14:paraId="67BA4621" w14:textId="77777777" w:rsidR="00F35B7E" w:rsidRDefault="00A618C4" w:rsidP="00273FF0">
      <w:pPr>
        <w:numPr>
          <w:ilvl w:val="1"/>
          <w:numId w:val="1"/>
        </w:numPr>
        <w:spacing w:after="0" w:line="240" w:lineRule="auto"/>
        <w:ind w:left="709" w:hanging="283"/>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Wykonawca składa przedmiotowe środki dowodowe wraz z ofertą.</w:t>
      </w:r>
    </w:p>
    <w:p w14:paraId="40CCDE59" w14:textId="77777777" w:rsidR="008C7F53" w:rsidRDefault="008C7F53" w:rsidP="00273FF0">
      <w:pPr>
        <w:numPr>
          <w:ilvl w:val="1"/>
          <w:numId w:val="1"/>
        </w:numPr>
        <w:spacing w:after="0" w:line="240" w:lineRule="auto"/>
        <w:ind w:left="709" w:hanging="283"/>
        <w:contextualSpacing/>
        <w:jc w:val="both"/>
        <w:rPr>
          <w:rFonts w:ascii="Times New Roman" w:eastAsia="Calibri" w:hAnsi="Times New Roman" w:cs="Times New Roman"/>
          <w:bCs/>
          <w:sz w:val="24"/>
          <w:szCs w:val="24"/>
        </w:rPr>
      </w:pPr>
      <w:r w:rsidRPr="00417164">
        <w:rPr>
          <w:rFonts w:ascii="Times New Roman" w:eastAsia="Calibri" w:hAnsi="Times New Roman" w:cs="Times New Roman"/>
          <w:bCs/>
          <w:sz w:val="24"/>
          <w:szCs w:val="24"/>
        </w:rPr>
        <w:t xml:space="preserve">Jeżeli Wykonawca nie złożył </w:t>
      </w:r>
      <w:r>
        <w:rPr>
          <w:rFonts w:ascii="Times New Roman" w:eastAsia="Calibri" w:hAnsi="Times New Roman" w:cs="Times New Roman"/>
          <w:bCs/>
          <w:sz w:val="24"/>
          <w:szCs w:val="24"/>
        </w:rPr>
        <w:t xml:space="preserve">któregokolwiek </w:t>
      </w:r>
      <w:r w:rsidRPr="00417164">
        <w:rPr>
          <w:rFonts w:ascii="Times New Roman" w:eastAsia="Calibri" w:hAnsi="Times New Roman" w:cs="Times New Roman"/>
          <w:bCs/>
          <w:sz w:val="24"/>
          <w:szCs w:val="24"/>
        </w:rPr>
        <w:t>przedmiotow</w:t>
      </w:r>
      <w:r>
        <w:rPr>
          <w:rFonts w:ascii="Times New Roman" w:eastAsia="Calibri" w:hAnsi="Times New Roman" w:cs="Times New Roman"/>
          <w:bCs/>
          <w:sz w:val="24"/>
          <w:szCs w:val="24"/>
        </w:rPr>
        <w:t>ego</w:t>
      </w:r>
      <w:r w:rsidRPr="00417164">
        <w:rPr>
          <w:rFonts w:ascii="Times New Roman" w:eastAsia="Calibri" w:hAnsi="Times New Roman" w:cs="Times New Roman"/>
          <w:bCs/>
          <w:sz w:val="24"/>
          <w:szCs w:val="24"/>
        </w:rPr>
        <w:t xml:space="preserve"> środk</w:t>
      </w:r>
      <w:r>
        <w:rPr>
          <w:rFonts w:ascii="Times New Roman" w:eastAsia="Calibri" w:hAnsi="Times New Roman" w:cs="Times New Roman"/>
          <w:bCs/>
          <w:sz w:val="24"/>
          <w:szCs w:val="24"/>
        </w:rPr>
        <w:t>a</w:t>
      </w:r>
      <w:r w:rsidRPr="00417164">
        <w:rPr>
          <w:rFonts w:ascii="Times New Roman" w:eastAsia="Calibri" w:hAnsi="Times New Roman" w:cs="Times New Roman"/>
          <w:bCs/>
          <w:sz w:val="24"/>
          <w:szCs w:val="24"/>
        </w:rPr>
        <w:t xml:space="preserve"> dowodow</w:t>
      </w:r>
      <w:r>
        <w:rPr>
          <w:rFonts w:ascii="Times New Roman" w:eastAsia="Calibri" w:hAnsi="Times New Roman" w:cs="Times New Roman"/>
          <w:bCs/>
          <w:sz w:val="24"/>
          <w:szCs w:val="24"/>
        </w:rPr>
        <w:t>ego</w:t>
      </w:r>
      <w:r w:rsidRPr="00417164">
        <w:rPr>
          <w:rFonts w:ascii="Times New Roman" w:eastAsia="Calibri" w:hAnsi="Times New Roman" w:cs="Times New Roman"/>
          <w:bCs/>
          <w:sz w:val="24"/>
          <w:szCs w:val="24"/>
        </w:rPr>
        <w:t>, o</w:t>
      </w:r>
      <w:r>
        <w:rPr>
          <w:rFonts w:ascii="Times New Roman" w:eastAsia="Calibri" w:hAnsi="Times New Roman" w:cs="Times New Roman"/>
          <w:bCs/>
          <w:sz w:val="24"/>
          <w:szCs w:val="24"/>
        </w:rPr>
        <w:t> </w:t>
      </w:r>
      <w:r w:rsidRPr="00417164">
        <w:rPr>
          <w:rFonts w:ascii="Times New Roman" w:eastAsia="Calibri" w:hAnsi="Times New Roman" w:cs="Times New Roman"/>
          <w:bCs/>
          <w:sz w:val="24"/>
          <w:szCs w:val="24"/>
        </w:rPr>
        <w:t>który</w:t>
      </w:r>
      <w:r>
        <w:rPr>
          <w:rFonts w:ascii="Times New Roman" w:eastAsia="Calibri" w:hAnsi="Times New Roman" w:cs="Times New Roman"/>
          <w:bCs/>
          <w:sz w:val="24"/>
          <w:szCs w:val="24"/>
        </w:rPr>
        <w:t>m</w:t>
      </w:r>
      <w:r w:rsidRPr="00417164">
        <w:rPr>
          <w:rFonts w:ascii="Times New Roman" w:eastAsia="Calibri" w:hAnsi="Times New Roman" w:cs="Times New Roman"/>
          <w:bCs/>
          <w:sz w:val="24"/>
          <w:szCs w:val="24"/>
        </w:rPr>
        <w:t xml:space="preserve"> mowa w</w:t>
      </w:r>
      <w:r>
        <w:rPr>
          <w:rFonts w:ascii="Times New Roman" w:eastAsia="Calibri" w:hAnsi="Times New Roman" w:cs="Times New Roman"/>
          <w:bCs/>
          <w:sz w:val="24"/>
          <w:szCs w:val="24"/>
        </w:rPr>
        <w:t> </w:t>
      </w:r>
      <w:r w:rsidRPr="00417164">
        <w:rPr>
          <w:rFonts w:ascii="Times New Roman" w:eastAsia="Calibri" w:hAnsi="Times New Roman" w:cs="Times New Roman"/>
          <w:bCs/>
          <w:sz w:val="24"/>
          <w:szCs w:val="24"/>
        </w:rPr>
        <w:t>pkt. 1 lub złożon</w:t>
      </w:r>
      <w:r>
        <w:rPr>
          <w:rFonts w:ascii="Times New Roman" w:eastAsia="Calibri" w:hAnsi="Times New Roman" w:cs="Times New Roman"/>
          <w:bCs/>
          <w:sz w:val="24"/>
          <w:szCs w:val="24"/>
        </w:rPr>
        <w:t>y</w:t>
      </w:r>
      <w:r w:rsidRPr="00417164">
        <w:rPr>
          <w:rFonts w:ascii="Times New Roman" w:eastAsia="Calibri" w:hAnsi="Times New Roman" w:cs="Times New Roman"/>
          <w:bCs/>
          <w:sz w:val="24"/>
          <w:szCs w:val="24"/>
        </w:rPr>
        <w:t xml:space="preserve"> przedmiotow</w:t>
      </w:r>
      <w:r>
        <w:rPr>
          <w:rFonts w:ascii="Times New Roman" w:eastAsia="Calibri" w:hAnsi="Times New Roman" w:cs="Times New Roman"/>
          <w:bCs/>
          <w:sz w:val="24"/>
          <w:szCs w:val="24"/>
        </w:rPr>
        <w:t>y</w:t>
      </w:r>
      <w:r w:rsidRPr="00417164">
        <w:rPr>
          <w:rFonts w:ascii="Times New Roman" w:eastAsia="Calibri" w:hAnsi="Times New Roman" w:cs="Times New Roman"/>
          <w:bCs/>
          <w:sz w:val="24"/>
          <w:szCs w:val="24"/>
        </w:rPr>
        <w:t xml:space="preserve"> środ</w:t>
      </w:r>
      <w:r>
        <w:rPr>
          <w:rFonts w:ascii="Times New Roman" w:eastAsia="Calibri" w:hAnsi="Times New Roman" w:cs="Times New Roman"/>
          <w:bCs/>
          <w:sz w:val="24"/>
          <w:szCs w:val="24"/>
        </w:rPr>
        <w:t>ek</w:t>
      </w:r>
      <w:r w:rsidRPr="00417164">
        <w:rPr>
          <w:rFonts w:ascii="Times New Roman" w:eastAsia="Calibri" w:hAnsi="Times New Roman" w:cs="Times New Roman"/>
          <w:bCs/>
          <w:sz w:val="24"/>
          <w:szCs w:val="24"/>
        </w:rPr>
        <w:t xml:space="preserve"> dowodo</w:t>
      </w:r>
      <w:r>
        <w:rPr>
          <w:rFonts w:ascii="Times New Roman" w:eastAsia="Calibri" w:hAnsi="Times New Roman" w:cs="Times New Roman"/>
          <w:bCs/>
          <w:sz w:val="24"/>
          <w:szCs w:val="24"/>
        </w:rPr>
        <w:t>wy</w:t>
      </w:r>
      <w:r w:rsidRPr="00417164">
        <w:rPr>
          <w:rFonts w:ascii="Times New Roman" w:eastAsia="Calibri" w:hAnsi="Times New Roman" w:cs="Times New Roman"/>
          <w:bCs/>
          <w:sz w:val="24"/>
          <w:szCs w:val="24"/>
        </w:rPr>
        <w:t>, o który</w:t>
      </w:r>
      <w:r>
        <w:rPr>
          <w:rFonts w:ascii="Times New Roman" w:eastAsia="Calibri" w:hAnsi="Times New Roman" w:cs="Times New Roman"/>
          <w:bCs/>
          <w:sz w:val="24"/>
          <w:szCs w:val="24"/>
        </w:rPr>
        <w:t>m</w:t>
      </w:r>
      <w:r w:rsidRPr="00417164">
        <w:rPr>
          <w:rFonts w:ascii="Times New Roman" w:eastAsia="Calibri" w:hAnsi="Times New Roman" w:cs="Times New Roman"/>
          <w:bCs/>
          <w:sz w:val="24"/>
          <w:szCs w:val="24"/>
        </w:rPr>
        <w:t xml:space="preserve"> mowa w pkt. 1 </w:t>
      </w:r>
      <w:r>
        <w:rPr>
          <w:rFonts w:ascii="Times New Roman" w:eastAsia="Calibri" w:hAnsi="Times New Roman" w:cs="Times New Roman"/>
          <w:bCs/>
          <w:sz w:val="24"/>
          <w:szCs w:val="24"/>
        </w:rPr>
        <w:t>jest</w:t>
      </w:r>
      <w:r w:rsidRPr="00417164">
        <w:rPr>
          <w:rFonts w:ascii="Times New Roman" w:eastAsia="Calibri" w:hAnsi="Times New Roman" w:cs="Times New Roman"/>
          <w:bCs/>
          <w:sz w:val="24"/>
          <w:szCs w:val="24"/>
        </w:rPr>
        <w:t xml:space="preserve"> niekompletn</w:t>
      </w:r>
      <w:r>
        <w:rPr>
          <w:rFonts w:ascii="Times New Roman" w:eastAsia="Calibri" w:hAnsi="Times New Roman" w:cs="Times New Roman"/>
          <w:bCs/>
          <w:sz w:val="24"/>
          <w:szCs w:val="24"/>
        </w:rPr>
        <w:t>y</w:t>
      </w:r>
      <w:r w:rsidRPr="00417164">
        <w:rPr>
          <w:rFonts w:ascii="Times New Roman" w:eastAsia="Calibri" w:hAnsi="Times New Roman" w:cs="Times New Roman"/>
          <w:bCs/>
          <w:sz w:val="24"/>
          <w:szCs w:val="24"/>
        </w:rPr>
        <w:t xml:space="preserve">, Zamawiający wezwie do </w:t>
      </w:r>
      <w:r>
        <w:rPr>
          <w:rFonts w:ascii="Times New Roman" w:eastAsia="Calibri" w:hAnsi="Times New Roman" w:cs="Times New Roman"/>
          <w:bCs/>
          <w:sz w:val="24"/>
          <w:szCs w:val="24"/>
        </w:rPr>
        <w:t>jego</w:t>
      </w:r>
      <w:r w:rsidRPr="00417164">
        <w:rPr>
          <w:rFonts w:ascii="Times New Roman" w:eastAsia="Calibri" w:hAnsi="Times New Roman" w:cs="Times New Roman"/>
          <w:bCs/>
          <w:sz w:val="24"/>
          <w:szCs w:val="24"/>
        </w:rPr>
        <w:t xml:space="preserve"> złożenia lub uzupełnienia w</w:t>
      </w:r>
      <w:r>
        <w:rPr>
          <w:rFonts w:ascii="Times New Roman" w:eastAsia="Calibri" w:hAnsi="Times New Roman" w:cs="Times New Roman"/>
          <w:bCs/>
          <w:sz w:val="24"/>
          <w:szCs w:val="24"/>
        </w:rPr>
        <w:t> </w:t>
      </w:r>
      <w:r w:rsidRPr="00417164">
        <w:rPr>
          <w:rFonts w:ascii="Times New Roman" w:eastAsia="Calibri" w:hAnsi="Times New Roman" w:cs="Times New Roman"/>
          <w:bCs/>
          <w:sz w:val="24"/>
          <w:szCs w:val="24"/>
        </w:rPr>
        <w:t>wyznaczonym terminie, o ile pomimo złożenia przedmiotowego środka dowodowego oferta nie podlega odrzuceniu albo nie zachodzą przesłanki unieważnienia postępowania.</w:t>
      </w:r>
    </w:p>
    <w:p w14:paraId="0E7AD1AE" w14:textId="77777777" w:rsidR="008C7F53" w:rsidRDefault="008C7F53" w:rsidP="00273FF0">
      <w:pPr>
        <w:numPr>
          <w:ilvl w:val="1"/>
          <w:numId w:val="1"/>
        </w:numPr>
        <w:spacing w:after="0" w:line="240" w:lineRule="auto"/>
        <w:ind w:left="709" w:hanging="283"/>
        <w:contextualSpacing/>
        <w:jc w:val="both"/>
        <w:rPr>
          <w:rFonts w:ascii="Times New Roman" w:eastAsia="Calibri" w:hAnsi="Times New Roman" w:cs="Times New Roman"/>
          <w:bCs/>
          <w:sz w:val="24"/>
          <w:szCs w:val="24"/>
        </w:rPr>
      </w:pPr>
      <w:r w:rsidRPr="001A14CB">
        <w:rPr>
          <w:rFonts w:ascii="Times New Roman" w:eastAsia="Calibri" w:hAnsi="Times New Roman" w:cs="Times New Roman"/>
          <w:bCs/>
          <w:sz w:val="24"/>
          <w:szCs w:val="24"/>
        </w:rPr>
        <w:t>Zamawiający</w:t>
      </w:r>
      <w:r>
        <w:rPr>
          <w:rFonts w:ascii="Times New Roman" w:eastAsia="Calibri" w:hAnsi="Times New Roman" w:cs="Times New Roman"/>
          <w:bCs/>
          <w:sz w:val="24"/>
          <w:szCs w:val="24"/>
        </w:rPr>
        <w:t xml:space="preserve"> </w:t>
      </w:r>
      <w:r w:rsidRPr="001A14CB">
        <w:rPr>
          <w:rFonts w:ascii="Times New Roman" w:eastAsia="Calibri" w:hAnsi="Times New Roman" w:cs="Times New Roman"/>
          <w:bCs/>
          <w:sz w:val="24"/>
          <w:szCs w:val="24"/>
        </w:rPr>
        <w:t>będzie zobowiązany</w:t>
      </w:r>
      <w:r>
        <w:rPr>
          <w:rFonts w:ascii="Times New Roman" w:eastAsia="Calibri" w:hAnsi="Times New Roman" w:cs="Times New Roman"/>
          <w:bCs/>
          <w:sz w:val="24"/>
          <w:szCs w:val="24"/>
        </w:rPr>
        <w:t xml:space="preserve"> </w:t>
      </w:r>
      <w:r w:rsidRPr="001A14CB">
        <w:rPr>
          <w:rFonts w:ascii="Times New Roman" w:eastAsia="Calibri" w:hAnsi="Times New Roman" w:cs="Times New Roman"/>
          <w:bCs/>
          <w:sz w:val="24"/>
          <w:szCs w:val="24"/>
        </w:rPr>
        <w:t xml:space="preserve">w przedmiocie tego uzupełnienia wyłącznie do zażądania od </w:t>
      </w:r>
      <w:r>
        <w:rPr>
          <w:rFonts w:ascii="Times New Roman" w:eastAsia="Calibri" w:hAnsi="Times New Roman" w:cs="Times New Roman"/>
          <w:bCs/>
          <w:sz w:val="24"/>
          <w:szCs w:val="24"/>
        </w:rPr>
        <w:t>W</w:t>
      </w:r>
      <w:r w:rsidRPr="001A14CB">
        <w:rPr>
          <w:rFonts w:ascii="Times New Roman" w:eastAsia="Calibri" w:hAnsi="Times New Roman" w:cs="Times New Roman"/>
          <w:bCs/>
          <w:sz w:val="24"/>
          <w:szCs w:val="24"/>
        </w:rPr>
        <w:t>ykonawcy</w:t>
      </w:r>
      <w:r>
        <w:rPr>
          <w:rFonts w:ascii="Times New Roman" w:eastAsia="Calibri" w:hAnsi="Times New Roman" w:cs="Times New Roman"/>
          <w:bCs/>
          <w:sz w:val="24"/>
          <w:szCs w:val="24"/>
        </w:rPr>
        <w:t>:</w:t>
      </w:r>
    </w:p>
    <w:p w14:paraId="18CAAF6B" w14:textId="77777777" w:rsidR="008C7F53" w:rsidRPr="001A14CB" w:rsidRDefault="008C7F53" w:rsidP="00363794">
      <w:pPr>
        <w:pStyle w:val="Akapitzlist"/>
        <w:numPr>
          <w:ilvl w:val="0"/>
          <w:numId w:val="29"/>
        </w:numPr>
        <w:spacing w:line="240" w:lineRule="auto"/>
        <w:ind w:left="993" w:hanging="284"/>
        <w:jc w:val="both"/>
        <w:rPr>
          <w:rFonts w:eastAsia="Calibri"/>
          <w:bCs/>
        </w:rPr>
      </w:pPr>
      <w:r w:rsidRPr="001A14CB">
        <w:rPr>
          <w:rFonts w:eastAsia="Calibri"/>
          <w:bCs/>
        </w:rPr>
        <w:t>złożenia przedmiotowego środka dowodowego, który nie został złożony</w:t>
      </w:r>
      <w:r>
        <w:rPr>
          <w:rFonts w:eastAsia="Calibri"/>
          <w:bCs/>
        </w:rPr>
        <w:t xml:space="preserve"> wraz z ofertą lub</w:t>
      </w:r>
    </w:p>
    <w:p w14:paraId="0F20904C" w14:textId="5EF3718C" w:rsidR="00A618C4" w:rsidRDefault="008C7F53" w:rsidP="00363794">
      <w:pPr>
        <w:pStyle w:val="Akapitzlist"/>
        <w:numPr>
          <w:ilvl w:val="0"/>
          <w:numId w:val="29"/>
        </w:numPr>
        <w:spacing w:line="240" w:lineRule="auto"/>
        <w:ind w:left="993" w:hanging="284"/>
        <w:jc w:val="both"/>
        <w:rPr>
          <w:rFonts w:eastAsia="Calibri"/>
          <w:bCs/>
        </w:rPr>
      </w:pPr>
      <w:r w:rsidRPr="001A14CB">
        <w:rPr>
          <w:rFonts w:eastAsia="Calibri"/>
          <w:bCs/>
        </w:rPr>
        <w:lastRenderedPageBreak/>
        <w:t xml:space="preserve">uzupełnienia części złożonego </w:t>
      </w:r>
      <w:r>
        <w:rPr>
          <w:rFonts w:eastAsia="Calibri"/>
          <w:bCs/>
        </w:rPr>
        <w:t>przedmiotowego środka dowodowego</w:t>
      </w:r>
      <w:r w:rsidRPr="001A14CB">
        <w:rPr>
          <w:rFonts w:eastAsia="Calibri"/>
          <w:bCs/>
        </w:rPr>
        <w:t xml:space="preserve"> </w:t>
      </w:r>
      <w:r>
        <w:rPr>
          <w:rFonts w:eastAsia="Calibri"/>
          <w:bCs/>
        </w:rPr>
        <w:t xml:space="preserve">wraz z ofertą </w:t>
      </w:r>
      <w:r w:rsidRPr="001A14CB">
        <w:rPr>
          <w:rFonts w:eastAsia="Calibri"/>
          <w:bCs/>
        </w:rPr>
        <w:t>o</w:t>
      </w:r>
      <w:r>
        <w:rPr>
          <w:rFonts w:eastAsia="Calibri"/>
          <w:bCs/>
        </w:rPr>
        <w:t> </w:t>
      </w:r>
      <w:r w:rsidRPr="001A14CB">
        <w:rPr>
          <w:rFonts w:eastAsia="Calibri"/>
          <w:bCs/>
        </w:rPr>
        <w:t>brakującą (niezłożoną) część.</w:t>
      </w:r>
    </w:p>
    <w:p w14:paraId="3C57FAF3" w14:textId="2B4C9076" w:rsidR="008C7F53" w:rsidRDefault="00706582" w:rsidP="00273FF0">
      <w:pPr>
        <w:numPr>
          <w:ilvl w:val="1"/>
          <w:numId w:val="1"/>
        </w:numPr>
        <w:spacing w:after="0" w:line="240" w:lineRule="auto"/>
        <w:ind w:left="709" w:hanging="284"/>
        <w:jc w:val="both"/>
        <w:rPr>
          <w:rFonts w:ascii="Times New Roman" w:eastAsia="Calibri" w:hAnsi="Times New Roman" w:cs="Times New Roman"/>
          <w:bCs/>
          <w:sz w:val="24"/>
          <w:szCs w:val="24"/>
        </w:rPr>
      </w:pPr>
      <w:r w:rsidRPr="00706582">
        <w:rPr>
          <w:rFonts w:ascii="Times New Roman" w:eastAsia="Calibri" w:hAnsi="Times New Roman" w:cs="Times New Roman"/>
          <w:bCs/>
          <w:sz w:val="24"/>
          <w:szCs w:val="24"/>
        </w:rPr>
        <w:t>Zamawiający nie dopuszcza zmiany treści złożonych przedmiotowych środków dowodowych w tym opisu charakterystyki zaoferowanego sprzętu informatycznego i</w:t>
      </w:r>
      <w:r>
        <w:rPr>
          <w:rFonts w:ascii="Times New Roman" w:eastAsia="Calibri" w:hAnsi="Times New Roman" w:cs="Times New Roman"/>
          <w:bCs/>
          <w:sz w:val="24"/>
          <w:szCs w:val="24"/>
        </w:rPr>
        <w:t> </w:t>
      </w:r>
      <w:r w:rsidRPr="00706582">
        <w:rPr>
          <w:rFonts w:ascii="Times New Roman" w:eastAsia="Calibri" w:hAnsi="Times New Roman" w:cs="Times New Roman"/>
          <w:bCs/>
          <w:sz w:val="24"/>
          <w:szCs w:val="24"/>
        </w:rPr>
        <w:t>oprogramowania. Zmiana przez Wykonawcę treści złożonych przedmiotowych środków dowodowych w tym opisu charakterystyki zaoferowanego sprzętu informatycznego i oprogramowania będzie skutkować odrzuceniem oferty na podstawie art. 226 ust. 1 pkt 5) ustawy.</w:t>
      </w:r>
    </w:p>
    <w:p w14:paraId="0A748C36" w14:textId="0BE315C4" w:rsidR="00706582" w:rsidRPr="00706582" w:rsidRDefault="00706582" w:rsidP="00273FF0">
      <w:pPr>
        <w:numPr>
          <w:ilvl w:val="1"/>
          <w:numId w:val="1"/>
        </w:numPr>
        <w:spacing w:after="0" w:line="240" w:lineRule="auto"/>
        <w:ind w:left="709" w:hanging="284"/>
        <w:jc w:val="both"/>
        <w:rPr>
          <w:rFonts w:ascii="Times New Roman" w:eastAsia="Calibri" w:hAnsi="Times New Roman" w:cs="Times New Roman"/>
          <w:bCs/>
          <w:sz w:val="24"/>
          <w:szCs w:val="24"/>
        </w:rPr>
      </w:pPr>
      <w:r w:rsidRPr="00706582">
        <w:rPr>
          <w:rFonts w:ascii="Times New Roman" w:eastAsia="Calibri" w:hAnsi="Times New Roman" w:cs="Times New Roman"/>
          <w:bCs/>
          <w:sz w:val="24"/>
          <w:szCs w:val="24"/>
        </w:rPr>
        <w:t>Zamawiający nie dopuszcza składania kart katalogowych producenta, specyfikacji technicznych producenta itp. jako p</w:t>
      </w:r>
      <w:r w:rsidR="009314A8">
        <w:rPr>
          <w:rFonts w:ascii="Times New Roman" w:eastAsia="Calibri" w:hAnsi="Times New Roman" w:cs="Times New Roman"/>
          <w:bCs/>
          <w:sz w:val="24"/>
          <w:szCs w:val="24"/>
        </w:rPr>
        <w:t>rze</w:t>
      </w:r>
      <w:r w:rsidRPr="00706582">
        <w:rPr>
          <w:rFonts w:ascii="Times New Roman" w:eastAsia="Calibri" w:hAnsi="Times New Roman" w:cs="Times New Roman"/>
          <w:bCs/>
          <w:sz w:val="24"/>
          <w:szCs w:val="24"/>
        </w:rPr>
        <w:t>dmiotowego środka dowodowego zamiast wymaganego opisu charakterystyki zaoferowanego sprzętu informatycznego i</w:t>
      </w:r>
      <w:r>
        <w:rPr>
          <w:rFonts w:ascii="Times New Roman" w:eastAsia="Calibri" w:hAnsi="Times New Roman" w:cs="Times New Roman"/>
          <w:bCs/>
          <w:sz w:val="24"/>
          <w:szCs w:val="24"/>
        </w:rPr>
        <w:t> </w:t>
      </w:r>
      <w:r w:rsidRPr="00706582">
        <w:rPr>
          <w:rFonts w:ascii="Times New Roman" w:eastAsia="Calibri" w:hAnsi="Times New Roman" w:cs="Times New Roman"/>
          <w:bCs/>
          <w:sz w:val="24"/>
          <w:szCs w:val="24"/>
        </w:rPr>
        <w:t>oprogramowania. Złożenie przez Wykonawcę kart katalogowych producenta, specyfikacji technicznych producenta itp. wraz z ofertą zamiast wymaganego opisu charakterystyki zaoferowanego sprzętu informatycznego i oprogramowania oznaczać będzie, że Wykonawca nie złożył wymaganego przez Zamawiającego przedmiotowego środka dowodowego. W takim przypadku, Zamawiający wezwie Wykonawcę na podstawie art. 107 ust. 2 ustawy do złożenia przedmiotowego środka dowodowego jakim jest opis charakterystyki zaoferowanego sprzętu informatycznego i</w:t>
      </w:r>
      <w:r>
        <w:rPr>
          <w:rFonts w:ascii="Times New Roman" w:eastAsia="Calibri" w:hAnsi="Times New Roman" w:cs="Times New Roman"/>
          <w:bCs/>
          <w:sz w:val="24"/>
          <w:szCs w:val="24"/>
        </w:rPr>
        <w:t> </w:t>
      </w:r>
      <w:r w:rsidRPr="00706582">
        <w:rPr>
          <w:rFonts w:ascii="Times New Roman" w:eastAsia="Calibri" w:hAnsi="Times New Roman" w:cs="Times New Roman"/>
          <w:bCs/>
          <w:sz w:val="24"/>
          <w:szCs w:val="24"/>
        </w:rPr>
        <w:t>oprogramowania.</w:t>
      </w:r>
    </w:p>
    <w:p w14:paraId="334EB92A" w14:textId="6487B34F" w:rsidR="00706582" w:rsidRDefault="00706582" w:rsidP="00DA2019">
      <w:pPr>
        <w:spacing w:after="0" w:line="240" w:lineRule="auto"/>
        <w:ind w:left="709"/>
        <w:contextualSpacing/>
        <w:jc w:val="both"/>
        <w:rPr>
          <w:rFonts w:ascii="Times New Roman" w:eastAsia="Calibri" w:hAnsi="Times New Roman" w:cs="Times New Roman"/>
          <w:bCs/>
          <w:sz w:val="24"/>
          <w:szCs w:val="24"/>
        </w:rPr>
      </w:pPr>
      <w:r w:rsidRPr="00706582">
        <w:rPr>
          <w:rFonts w:ascii="Times New Roman" w:eastAsia="Calibri" w:hAnsi="Times New Roman" w:cs="Times New Roman"/>
          <w:bCs/>
          <w:sz w:val="24"/>
          <w:szCs w:val="24"/>
        </w:rPr>
        <w:t xml:space="preserve">Jeżeli </w:t>
      </w:r>
      <w:proofErr w:type="gramStart"/>
      <w:r w:rsidRPr="00706582">
        <w:rPr>
          <w:rFonts w:ascii="Times New Roman" w:eastAsia="Calibri" w:hAnsi="Times New Roman" w:cs="Times New Roman"/>
          <w:bCs/>
          <w:sz w:val="24"/>
          <w:szCs w:val="24"/>
        </w:rPr>
        <w:t>Wykonawca  na</w:t>
      </w:r>
      <w:proofErr w:type="gramEnd"/>
      <w:r w:rsidRPr="00706582">
        <w:rPr>
          <w:rFonts w:ascii="Times New Roman" w:eastAsia="Calibri" w:hAnsi="Times New Roman" w:cs="Times New Roman"/>
          <w:bCs/>
          <w:sz w:val="24"/>
          <w:szCs w:val="24"/>
        </w:rPr>
        <w:t xml:space="preserve"> wezwanie Zamawiającego w trybie art. 107 ust. 2 ustawy jako przedmiotowy środek dowodowy zamiast wymaganego opisu charakterystyki zaoferowanego sprzętu informatycznego i oprogramowania złoży inny dokument , np. kartę katalogową producenta, specyfikację techniczną producenta itp., Zamawiający odrzuci ofertę na podstawie art. 226 ust. 1 pkt 5) ustawy.</w:t>
      </w:r>
    </w:p>
    <w:p w14:paraId="79C19D9A" w14:textId="163D3F57" w:rsidR="00AE694B" w:rsidRPr="00AE694B" w:rsidRDefault="00AE694B" w:rsidP="00AE694B">
      <w:pPr>
        <w:numPr>
          <w:ilvl w:val="1"/>
          <w:numId w:val="1"/>
        </w:numPr>
        <w:spacing w:after="0" w:line="240" w:lineRule="auto"/>
        <w:ind w:left="709" w:hanging="284"/>
        <w:jc w:val="both"/>
        <w:rPr>
          <w:rFonts w:ascii="Times New Roman" w:eastAsia="Calibri" w:hAnsi="Times New Roman" w:cs="Times New Roman"/>
          <w:bCs/>
          <w:sz w:val="24"/>
          <w:szCs w:val="24"/>
        </w:rPr>
      </w:pPr>
      <w:r w:rsidRPr="00AE694B">
        <w:rPr>
          <w:rFonts w:ascii="Times New Roman" w:eastAsia="Calibri" w:hAnsi="Times New Roman" w:cs="Times New Roman"/>
          <w:bCs/>
          <w:sz w:val="24"/>
          <w:szCs w:val="24"/>
        </w:rPr>
        <w:t>Wszędzie tam, gdzie Zamawiający żąda złożenia przedmiotowego środka dowodowego jakim jest opis charakterystyki zaoferowanego sprzętu informatycznego i</w:t>
      </w:r>
      <w:r>
        <w:rPr>
          <w:rFonts w:ascii="Times New Roman" w:eastAsia="Calibri" w:hAnsi="Times New Roman" w:cs="Times New Roman"/>
          <w:bCs/>
          <w:sz w:val="24"/>
          <w:szCs w:val="24"/>
        </w:rPr>
        <w:t> </w:t>
      </w:r>
      <w:r w:rsidRPr="00AE694B">
        <w:rPr>
          <w:rFonts w:ascii="Times New Roman" w:eastAsia="Calibri" w:hAnsi="Times New Roman" w:cs="Times New Roman"/>
          <w:bCs/>
          <w:sz w:val="24"/>
          <w:szCs w:val="24"/>
        </w:rPr>
        <w:t>oprogramowania wymaga, żeby opis zawierał co najmniej:</w:t>
      </w:r>
    </w:p>
    <w:p w14:paraId="092C7C09" w14:textId="77777777" w:rsidR="00AE694B" w:rsidRDefault="00AE694B" w:rsidP="00363794">
      <w:pPr>
        <w:pStyle w:val="Akapitzlist"/>
        <w:numPr>
          <w:ilvl w:val="0"/>
          <w:numId w:val="30"/>
        </w:numPr>
        <w:spacing w:line="240" w:lineRule="auto"/>
        <w:ind w:left="993" w:hanging="284"/>
        <w:jc w:val="both"/>
        <w:rPr>
          <w:rFonts w:eastAsia="Calibri"/>
          <w:bCs/>
        </w:rPr>
      </w:pPr>
      <w:r w:rsidRPr="00AE694B">
        <w:rPr>
          <w:rFonts w:eastAsia="Calibri"/>
          <w:bCs/>
        </w:rPr>
        <w:t>nazwę producenta i model zaoferowanego sprzętu informatycznego i</w:t>
      </w:r>
      <w:r>
        <w:rPr>
          <w:rFonts w:eastAsia="Calibri"/>
          <w:bCs/>
        </w:rPr>
        <w:t> </w:t>
      </w:r>
      <w:r w:rsidRPr="00AE694B">
        <w:rPr>
          <w:rFonts w:eastAsia="Calibri"/>
          <w:bCs/>
        </w:rPr>
        <w:t xml:space="preserve">oprogramowania </w:t>
      </w:r>
      <w:r w:rsidRPr="00AE694B">
        <w:rPr>
          <w:rFonts w:eastAsia="Calibri"/>
          <w:bCs/>
          <w:i/>
          <w:iCs/>
        </w:rPr>
        <w:t>(jeśli dotyczy)</w:t>
      </w:r>
      <w:r w:rsidRPr="00AE694B">
        <w:rPr>
          <w:rFonts w:eastAsia="Calibri"/>
          <w:bCs/>
        </w:rPr>
        <w:t>;</w:t>
      </w:r>
    </w:p>
    <w:p w14:paraId="7E977209" w14:textId="15C9FA73" w:rsidR="00AE694B" w:rsidRPr="00AE694B" w:rsidRDefault="00AE694B" w:rsidP="00363794">
      <w:pPr>
        <w:pStyle w:val="Akapitzlist"/>
        <w:numPr>
          <w:ilvl w:val="0"/>
          <w:numId w:val="30"/>
        </w:numPr>
        <w:spacing w:line="240" w:lineRule="auto"/>
        <w:ind w:left="993" w:hanging="284"/>
        <w:jc w:val="both"/>
        <w:rPr>
          <w:rFonts w:eastAsia="Calibri"/>
          <w:bCs/>
        </w:rPr>
      </w:pPr>
      <w:r w:rsidRPr="00AE694B">
        <w:rPr>
          <w:rFonts w:eastAsia="Calibri"/>
          <w:bCs/>
        </w:rPr>
        <w:t xml:space="preserve">wszystkie parametry zaoferowanego sprzętu informatycznego i oprogramowania </w:t>
      </w:r>
      <w:r w:rsidRPr="00AE694B">
        <w:rPr>
          <w:rFonts w:eastAsia="Calibri"/>
          <w:bCs/>
          <w:i/>
          <w:iCs/>
        </w:rPr>
        <w:t>(jeśli dotyczy)</w:t>
      </w:r>
      <w:r w:rsidRPr="00AE694B">
        <w:rPr>
          <w:rFonts w:eastAsia="Calibri"/>
          <w:bCs/>
        </w:rPr>
        <w:t xml:space="preserve"> </w:t>
      </w:r>
      <w:r w:rsidRPr="00044626">
        <w:rPr>
          <w:rFonts w:eastAsia="Calibri"/>
          <w:b/>
          <w:u w:val="single"/>
        </w:rPr>
        <w:t>odnosząc się do każdego z wymagań określonych w SOPZ</w:t>
      </w:r>
      <w:r w:rsidRPr="00AE694B">
        <w:rPr>
          <w:rFonts w:eastAsia="Calibri"/>
          <w:bCs/>
        </w:rPr>
        <w:t xml:space="preserve"> – Wykonawca zobowiązany jest podać konkretne wielkości parametrów lub cechy, które posiada zaoferowany sprzęt informatyczny i oprogramowanie w kontekście każdego wymaganego parametru lub cechy określonej przez Zamawiającego w</w:t>
      </w:r>
      <w:r>
        <w:rPr>
          <w:rFonts w:eastAsia="Calibri"/>
          <w:bCs/>
        </w:rPr>
        <w:t> </w:t>
      </w:r>
      <w:r w:rsidRPr="00AE694B">
        <w:rPr>
          <w:rFonts w:eastAsia="Calibri"/>
          <w:bCs/>
        </w:rPr>
        <w:t>SOPZ.</w:t>
      </w:r>
    </w:p>
    <w:p w14:paraId="44F6C7DF" w14:textId="12FEB46A" w:rsidR="00706582" w:rsidRPr="00F35B7E" w:rsidRDefault="00AE694B" w:rsidP="00AE694B">
      <w:pPr>
        <w:numPr>
          <w:ilvl w:val="1"/>
          <w:numId w:val="1"/>
        </w:numPr>
        <w:spacing w:after="0" w:line="240" w:lineRule="auto"/>
        <w:ind w:left="709" w:hanging="284"/>
        <w:contextualSpacing/>
        <w:jc w:val="both"/>
        <w:rPr>
          <w:rFonts w:ascii="Times New Roman" w:eastAsia="Calibri" w:hAnsi="Times New Roman" w:cs="Times New Roman"/>
          <w:bCs/>
          <w:sz w:val="24"/>
          <w:szCs w:val="24"/>
        </w:rPr>
      </w:pPr>
      <w:r w:rsidRPr="00AE694B">
        <w:rPr>
          <w:rFonts w:ascii="Times New Roman" w:eastAsia="Calibri" w:hAnsi="Times New Roman" w:cs="Times New Roman"/>
          <w:bCs/>
          <w:sz w:val="24"/>
          <w:szCs w:val="24"/>
        </w:rPr>
        <w:t>Wykonawca w treści przedmiotowego środka dowodowego jakim jest opis charakterystyki zaoferowanego sprzętu informatycznego i oprogramowania nie opisuje parametru/cechy, który stanowi kryterium oceny ofert. W takim przypadku, Zamawiający dokonuje weryfikacji tego parametru/cechy na podstawie informacji przedstawionej przez Wykonawcę w Formularzu ofertowym.</w:t>
      </w:r>
    </w:p>
    <w:p w14:paraId="6F4C6ECD" w14:textId="52D919CE" w:rsidR="00A618C4" w:rsidRDefault="00A618C4" w:rsidP="00A618C4">
      <w:pPr>
        <w:spacing w:after="0" w:line="240" w:lineRule="auto"/>
        <w:ind w:left="709"/>
        <w:contextualSpacing/>
        <w:jc w:val="both"/>
        <w:rPr>
          <w:rFonts w:ascii="Times New Roman" w:eastAsia="Calibri" w:hAnsi="Times New Roman" w:cs="Times New Roman"/>
          <w:bCs/>
          <w:sz w:val="24"/>
          <w:szCs w:val="24"/>
        </w:rPr>
      </w:pPr>
    </w:p>
    <w:p w14:paraId="62439B57" w14:textId="77777777"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PODSTAWY WYKLUCZENIA Z POSTĘPOWANIA O UDZIELENIE ZAMÓWIENIA</w:t>
      </w:r>
    </w:p>
    <w:p w14:paraId="56AB55F6" w14:textId="77777777" w:rsidR="00A618C4" w:rsidRPr="00A618C4" w:rsidRDefault="00A618C4" w:rsidP="005F1931">
      <w:pPr>
        <w:numPr>
          <w:ilvl w:val="1"/>
          <w:numId w:val="1"/>
        </w:numPr>
        <w:spacing w:after="120" w:line="240" w:lineRule="auto"/>
        <w:ind w:left="709" w:hanging="283"/>
        <w:jc w:val="both"/>
        <w:rPr>
          <w:rFonts w:ascii="Times New Roman" w:eastAsia="Calibri" w:hAnsi="Times New Roman" w:cs="Times New Roman"/>
          <w:bCs/>
          <w:sz w:val="24"/>
          <w:szCs w:val="24"/>
        </w:rPr>
      </w:pPr>
      <w:bookmarkStart w:id="3" w:name="_Hlk67828024"/>
      <w:r w:rsidRPr="00A618C4">
        <w:rPr>
          <w:rFonts w:ascii="Times New Roman" w:eastAsia="Calibri" w:hAnsi="Times New Roman" w:cs="Times New Roman"/>
          <w:bCs/>
          <w:sz w:val="24"/>
          <w:szCs w:val="24"/>
        </w:rPr>
        <w:t>Zamawiający wykluczy z postępowania o udzielenie zamówienia Wykonawców:</w:t>
      </w:r>
    </w:p>
    <w:p w14:paraId="060D93CA" w14:textId="77777777" w:rsidR="00A618C4" w:rsidRPr="00A618C4" w:rsidRDefault="00A618C4" w:rsidP="005F1931">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sz w:val="24"/>
          <w:szCs w:val="24"/>
        </w:rPr>
        <w:t>wobec których zachodzą przesłanki określone w art. 108 ust. 1 ustawy, z zastrzeżeniem art. 110 ust. 2 ustawy;</w:t>
      </w:r>
    </w:p>
    <w:p w14:paraId="51EB628E" w14:textId="3084ABB7" w:rsidR="00A618C4" w:rsidRPr="004B393E" w:rsidRDefault="00A618C4" w:rsidP="004B393E">
      <w:pPr>
        <w:numPr>
          <w:ilvl w:val="5"/>
          <w:numId w:val="1"/>
        </w:numPr>
        <w:spacing w:after="0" w:line="240" w:lineRule="auto"/>
        <w:ind w:left="993" w:hanging="284"/>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wobec których zachodzą przesłanki określone w art. 109 ust. 1 pkt 4) – 10) ustawy, z zastrzeżeniem art. 110 ust. 2 ustawy</w:t>
      </w:r>
      <w:r w:rsidR="004B393E">
        <w:rPr>
          <w:rFonts w:ascii="Times New Roman" w:eastAsia="Calibri" w:hAnsi="Times New Roman" w:cs="Times New Roman"/>
          <w:sz w:val="24"/>
          <w:szCs w:val="24"/>
        </w:rPr>
        <w:t>;</w:t>
      </w:r>
    </w:p>
    <w:p w14:paraId="04DDB8DE" w14:textId="407F93C0" w:rsidR="004B393E" w:rsidRPr="00F51A29" w:rsidRDefault="004B393E" w:rsidP="00F51A29">
      <w:pPr>
        <w:numPr>
          <w:ilvl w:val="5"/>
          <w:numId w:val="1"/>
        </w:numPr>
        <w:spacing w:after="0" w:line="240" w:lineRule="auto"/>
        <w:ind w:left="993" w:hanging="284"/>
        <w:jc w:val="both"/>
        <w:rPr>
          <w:rFonts w:ascii="Times New Roman" w:eastAsia="Calibri" w:hAnsi="Times New Roman" w:cs="Times New Roman"/>
          <w:bCs/>
          <w:sz w:val="24"/>
          <w:szCs w:val="24"/>
        </w:rPr>
      </w:pPr>
      <w:r w:rsidRPr="004B393E">
        <w:rPr>
          <w:rFonts w:ascii="Times New Roman" w:eastAsia="Calibri" w:hAnsi="Times New Roman" w:cs="Times New Roman"/>
          <w:sz w:val="24"/>
          <w:szCs w:val="24"/>
        </w:rPr>
        <w:lastRenderedPageBreak/>
        <w:t xml:space="preserve">wobec których </w:t>
      </w:r>
      <w:r w:rsidRPr="00A618C4">
        <w:rPr>
          <w:rFonts w:ascii="Times New Roman" w:eastAsia="Calibri" w:hAnsi="Times New Roman" w:cs="Times New Roman"/>
          <w:sz w:val="24"/>
          <w:szCs w:val="24"/>
        </w:rPr>
        <w:t>zachodzą przesłanki określone w art.</w:t>
      </w:r>
      <w:r>
        <w:rPr>
          <w:rFonts w:ascii="Times New Roman" w:eastAsia="Calibri" w:hAnsi="Times New Roman" w:cs="Times New Roman"/>
          <w:sz w:val="24"/>
          <w:szCs w:val="24"/>
        </w:rPr>
        <w:t xml:space="preserve"> </w:t>
      </w:r>
      <w:r w:rsidRPr="004B393E">
        <w:rPr>
          <w:rFonts w:ascii="Times New Roman" w:eastAsia="Calibri" w:hAnsi="Times New Roman" w:cs="Times New Roman"/>
          <w:sz w:val="24"/>
          <w:szCs w:val="24"/>
        </w:rPr>
        <w:t xml:space="preserve">7 ust. 1 ustawy z dnia 13 kwietnia 2022 r. o szczególnych rozwiązaniach w zakresie przeciwdziałania </w:t>
      </w:r>
      <w:r w:rsidRPr="00F51A29">
        <w:rPr>
          <w:rFonts w:ascii="Times New Roman" w:eastAsia="Calibri" w:hAnsi="Times New Roman" w:cs="Times New Roman"/>
          <w:sz w:val="24"/>
          <w:szCs w:val="24"/>
        </w:rPr>
        <w:t>wspieraniu agresji na Ukrainę oraz służących ochronie bezpieczeństwa narodowego</w:t>
      </w:r>
    </w:p>
    <w:p w14:paraId="79540C81" w14:textId="39963EA7" w:rsidR="00F51A29" w:rsidRPr="00F51A29" w:rsidRDefault="00F51A29" w:rsidP="00F51A29">
      <w:pPr>
        <w:numPr>
          <w:ilvl w:val="5"/>
          <w:numId w:val="1"/>
        </w:numPr>
        <w:spacing w:after="0" w:line="240" w:lineRule="auto"/>
        <w:ind w:left="993" w:hanging="284"/>
        <w:jc w:val="both"/>
        <w:rPr>
          <w:rFonts w:ascii="Times New Roman" w:eastAsia="Calibri" w:hAnsi="Times New Roman" w:cs="Times New Roman"/>
          <w:bCs/>
          <w:sz w:val="24"/>
          <w:szCs w:val="24"/>
        </w:rPr>
      </w:pPr>
      <w:r w:rsidRPr="00F51A29">
        <w:rPr>
          <w:rFonts w:ascii="Times New Roman" w:eastAsia="Calibri" w:hAnsi="Times New Roman" w:cs="Times New Roman"/>
          <w:sz w:val="24"/>
          <w:szCs w:val="24"/>
        </w:rPr>
        <w:t>wobec których zachodzą przesłanki określone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bookmarkEnd w:id="3"/>
    <w:p w14:paraId="4E30C7F0" w14:textId="77777777" w:rsidR="00A618C4" w:rsidRPr="00A618C4" w:rsidRDefault="00A618C4" w:rsidP="004B393E">
      <w:pPr>
        <w:numPr>
          <w:ilvl w:val="1"/>
          <w:numId w:val="1"/>
        </w:numPr>
        <w:spacing w:after="12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Wykonawca może zostać wykluczony przez Zamawiającego na każdym etapie postępowania o udzielenie zamówienia.</w:t>
      </w:r>
    </w:p>
    <w:p w14:paraId="407320AC" w14:textId="77777777" w:rsidR="00A618C4" w:rsidRPr="00A618C4" w:rsidRDefault="00A618C4" w:rsidP="00A618C4">
      <w:pPr>
        <w:spacing w:after="0" w:line="240" w:lineRule="auto"/>
        <w:ind w:left="851"/>
        <w:contextualSpacing/>
        <w:jc w:val="both"/>
        <w:rPr>
          <w:rFonts w:ascii="Times New Roman" w:eastAsia="Calibri" w:hAnsi="Times New Roman" w:cs="Times New Roman"/>
          <w:bCs/>
          <w:sz w:val="24"/>
          <w:szCs w:val="24"/>
        </w:rPr>
      </w:pPr>
    </w:p>
    <w:p w14:paraId="1BB94233" w14:textId="77777777" w:rsidR="00A618C4" w:rsidRPr="00241A51" w:rsidRDefault="00A618C4" w:rsidP="00A618C4">
      <w:pPr>
        <w:numPr>
          <w:ilvl w:val="0"/>
          <w:numId w:val="1"/>
        </w:numPr>
        <w:spacing w:after="0" w:line="360" w:lineRule="auto"/>
        <w:ind w:left="567" w:hanging="207"/>
        <w:contextualSpacing/>
        <w:jc w:val="both"/>
        <w:rPr>
          <w:rFonts w:ascii="Times New Roman" w:eastAsia="Calibri" w:hAnsi="Times New Roman" w:cs="Times New Roman"/>
          <w:b/>
          <w:sz w:val="24"/>
          <w:szCs w:val="24"/>
        </w:rPr>
      </w:pPr>
      <w:r w:rsidRPr="00241A51">
        <w:rPr>
          <w:rFonts w:ascii="Times New Roman" w:eastAsia="Calibri" w:hAnsi="Times New Roman" w:cs="Times New Roman"/>
          <w:b/>
          <w:sz w:val="24"/>
          <w:szCs w:val="24"/>
        </w:rPr>
        <w:t>WARUNKI UDZIAŁU W POSTĘPOWANIU O UDZIELENIE ZAMÓWIENIA</w:t>
      </w:r>
    </w:p>
    <w:p w14:paraId="2D2D5E98" w14:textId="77777777" w:rsidR="00A618C4" w:rsidRPr="00A618C4" w:rsidRDefault="00A618C4" w:rsidP="00EC6FCB">
      <w:pPr>
        <w:numPr>
          <w:ilvl w:val="0"/>
          <w:numId w:val="4"/>
        </w:numPr>
        <w:spacing w:after="0" w:line="240" w:lineRule="auto"/>
        <w:ind w:left="709" w:hanging="283"/>
        <w:contextualSpacing/>
        <w:jc w:val="both"/>
        <w:rPr>
          <w:rFonts w:ascii="Times New Roman" w:eastAsia="Calibri" w:hAnsi="Times New Roman" w:cs="Times New Roman"/>
          <w:b/>
          <w:sz w:val="24"/>
          <w:szCs w:val="24"/>
        </w:rPr>
      </w:pPr>
      <w:r w:rsidRPr="00A618C4">
        <w:rPr>
          <w:rFonts w:ascii="Times New Roman" w:eastAsia="Calibri" w:hAnsi="Times New Roman" w:cs="Times New Roman"/>
          <w:bCs/>
          <w:sz w:val="24"/>
          <w:szCs w:val="24"/>
        </w:rPr>
        <w:t>O udzielenie zamówienia mogą ubiegać się Wykonawcy, którzy spełniają warunki udziału w postępowaniu dotyczące:</w:t>
      </w:r>
    </w:p>
    <w:p w14:paraId="4092AC4F" w14:textId="77777777" w:rsidR="00A618C4" w:rsidRPr="00A618C4" w:rsidRDefault="00A618C4" w:rsidP="002355B6">
      <w:pPr>
        <w:numPr>
          <w:ilvl w:val="1"/>
          <w:numId w:val="8"/>
        </w:numPr>
        <w:spacing w:after="0" w:line="240" w:lineRule="auto"/>
        <w:ind w:left="1134" w:hanging="283"/>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Zdolności do występowania w obrocie gospodarczym</w:t>
      </w:r>
    </w:p>
    <w:p w14:paraId="55E92A4A" w14:textId="77777777" w:rsidR="00A618C4" w:rsidRPr="00A618C4" w:rsidRDefault="00A618C4" w:rsidP="00EC6FCB">
      <w:pPr>
        <w:spacing w:after="0" w:line="240" w:lineRule="auto"/>
        <w:ind w:left="1134"/>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Zamawiający nie określa szczegółowych wymogów dotyczących przedmiotowego warunku.</w:t>
      </w:r>
    </w:p>
    <w:p w14:paraId="6D083FAF" w14:textId="77777777" w:rsidR="00A618C4" w:rsidRPr="00A618C4" w:rsidRDefault="00A618C4" w:rsidP="00EC6FCB">
      <w:pPr>
        <w:numPr>
          <w:ilvl w:val="1"/>
          <w:numId w:val="8"/>
        </w:numPr>
        <w:spacing w:after="0" w:line="240" w:lineRule="auto"/>
        <w:ind w:left="1134" w:hanging="283"/>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Kompetencji lub uprawnień do prowadzenia określonej działalności zawodowej, o ile wynika to z odrębnych przepisów.</w:t>
      </w:r>
    </w:p>
    <w:p w14:paraId="707FFE81" w14:textId="77777777" w:rsidR="00A618C4" w:rsidRPr="00A618C4" w:rsidRDefault="00A618C4" w:rsidP="00EC6FCB">
      <w:pPr>
        <w:spacing w:after="0" w:line="240" w:lineRule="auto"/>
        <w:ind w:left="1134"/>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Zamawiający nie określa szczegółowych wymogów dotyczących przedmiotowego warunku.</w:t>
      </w:r>
    </w:p>
    <w:p w14:paraId="1C91498C" w14:textId="77777777" w:rsidR="00853763" w:rsidRPr="00A618C4" w:rsidRDefault="00853763" w:rsidP="00EC6FCB">
      <w:pPr>
        <w:numPr>
          <w:ilvl w:val="1"/>
          <w:numId w:val="8"/>
        </w:numPr>
        <w:spacing w:after="0" w:line="240" w:lineRule="auto"/>
        <w:ind w:left="1134" w:hanging="283"/>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Sytuacji ekonomicznej lub finansowej. </w:t>
      </w:r>
    </w:p>
    <w:p w14:paraId="67C84DB0" w14:textId="2D1A61AE" w:rsidR="00853763" w:rsidRPr="00A618C4" w:rsidRDefault="00743D4B" w:rsidP="00853763">
      <w:pPr>
        <w:spacing w:after="120" w:line="240" w:lineRule="auto"/>
        <w:ind w:left="1134"/>
        <w:jc w:val="both"/>
        <w:rPr>
          <w:rFonts w:ascii="Times New Roman" w:eastAsia="Calibri" w:hAnsi="Times New Roman" w:cs="Times New Roman"/>
          <w:bCs/>
          <w:sz w:val="24"/>
          <w:szCs w:val="24"/>
        </w:rPr>
      </w:pPr>
      <w:r w:rsidRPr="00743D4B">
        <w:rPr>
          <w:rFonts w:ascii="Times New Roman" w:eastAsia="Calibri" w:hAnsi="Times New Roman" w:cs="Times New Roman"/>
          <w:bCs/>
          <w:sz w:val="24"/>
          <w:szCs w:val="24"/>
        </w:rPr>
        <w:t>Zamawiający nie określa szczegółowych wymogów dotyczących przedmiotowego warunku.</w:t>
      </w:r>
    </w:p>
    <w:p w14:paraId="0A594716" w14:textId="77777777" w:rsidR="00853763" w:rsidRPr="00A618C4" w:rsidRDefault="00853763" w:rsidP="00853763">
      <w:pPr>
        <w:numPr>
          <w:ilvl w:val="1"/>
          <w:numId w:val="8"/>
        </w:numPr>
        <w:spacing w:after="0" w:line="240" w:lineRule="auto"/>
        <w:ind w:left="1134" w:hanging="283"/>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Zdolności technicznej lub zawodowej.</w:t>
      </w:r>
    </w:p>
    <w:p w14:paraId="1E08CAEB" w14:textId="05BD0A04" w:rsidR="00853763" w:rsidRDefault="00853763" w:rsidP="00853763">
      <w:pPr>
        <w:spacing w:after="0" w:line="240" w:lineRule="auto"/>
        <w:ind w:left="1134"/>
        <w:contextualSpacing/>
        <w:jc w:val="both"/>
        <w:rPr>
          <w:rFonts w:ascii="Times New Roman" w:eastAsia="Calibri" w:hAnsi="Times New Roman" w:cs="Times New Roman"/>
          <w:bCs/>
          <w:sz w:val="24"/>
          <w:szCs w:val="24"/>
        </w:rPr>
      </w:pPr>
      <w:r w:rsidRPr="00853763">
        <w:rPr>
          <w:rFonts w:ascii="Times New Roman" w:eastAsia="Calibri" w:hAnsi="Times New Roman" w:cs="Times New Roman"/>
          <w:bCs/>
          <w:sz w:val="24"/>
          <w:szCs w:val="24"/>
        </w:rPr>
        <w:t>Zamawiający uzna warunek za spełniony, jeśli Wykonawca wykaże, że:</w:t>
      </w:r>
    </w:p>
    <w:p w14:paraId="4035FA8B" w14:textId="77777777" w:rsidR="00E24F8A" w:rsidRPr="00853763" w:rsidRDefault="00E24F8A" w:rsidP="00853763">
      <w:pPr>
        <w:spacing w:after="0" w:line="240" w:lineRule="auto"/>
        <w:ind w:left="1134"/>
        <w:contextualSpacing/>
        <w:jc w:val="both"/>
        <w:rPr>
          <w:rFonts w:ascii="Times New Roman" w:eastAsia="Calibri" w:hAnsi="Times New Roman" w:cs="Times New Roman"/>
          <w:bCs/>
          <w:sz w:val="24"/>
          <w:szCs w:val="24"/>
        </w:rPr>
      </w:pPr>
    </w:p>
    <w:p w14:paraId="525D6E7D" w14:textId="77777777" w:rsidR="00853763" w:rsidRPr="00E24F8A" w:rsidRDefault="00853763" w:rsidP="00E24F8A">
      <w:pPr>
        <w:spacing w:after="120" w:line="240" w:lineRule="auto"/>
        <w:ind w:left="1134"/>
        <w:jc w:val="both"/>
        <w:rPr>
          <w:rFonts w:ascii="Times New Roman" w:eastAsia="Calibri" w:hAnsi="Times New Roman" w:cs="Times New Roman"/>
          <w:b/>
          <w:sz w:val="24"/>
          <w:szCs w:val="24"/>
        </w:rPr>
      </w:pPr>
      <w:r w:rsidRPr="00E24F8A">
        <w:rPr>
          <w:rFonts w:ascii="Times New Roman" w:eastAsia="Calibri" w:hAnsi="Times New Roman" w:cs="Times New Roman"/>
          <w:b/>
          <w:sz w:val="24"/>
          <w:szCs w:val="24"/>
        </w:rPr>
        <w:t>Część 1</w:t>
      </w:r>
    </w:p>
    <w:p w14:paraId="6564986F" w14:textId="4E52CED8" w:rsidR="00853763" w:rsidRPr="00655053" w:rsidRDefault="00853763" w:rsidP="00E24F8A">
      <w:pPr>
        <w:numPr>
          <w:ilvl w:val="1"/>
          <w:numId w:val="9"/>
        </w:numPr>
        <w:spacing w:after="120" w:line="240" w:lineRule="auto"/>
        <w:ind w:left="1418" w:hanging="284"/>
        <w:jc w:val="both"/>
        <w:rPr>
          <w:rFonts w:ascii="Times New Roman" w:eastAsia="Calibri" w:hAnsi="Times New Roman" w:cs="Times New Roman"/>
          <w:sz w:val="24"/>
          <w:szCs w:val="24"/>
        </w:rPr>
      </w:pPr>
      <w:r w:rsidRPr="00655053">
        <w:rPr>
          <w:rFonts w:ascii="Times New Roman" w:eastAsia="Calibri" w:hAnsi="Times New Roman" w:cs="Times New Roman"/>
          <w:sz w:val="24"/>
          <w:szCs w:val="24"/>
        </w:rPr>
        <w:t xml:space="preserve">w okresie ostatnich 3 lat przed upływem terminu składania ofert, a jeżeli okres prowadzenia działalności jest krótszy – w tym okresie wykonał, co najmniej dwie umowy obejmujące swoim zakresem dostawę sprzętu </w:t>
      </w:r>
      <w:r>
        <w:rPr>
          <w:rFonts w:ascii="Times New Roman" w:eastAsia="Calibri" w:hAnsi="Times New Roman" w:cs="Times New Roman"/>
          <w:sz w:val="24"/>
          <w:szCs w:val="24"/>
        </w:rPr>
        <w:t>informatycznego</w:t>
      </w:r>
      <w:r w:rsidRPr="00655053">
        <w:rPr>
          <w:rFonts w:ascii="Times New Roman" w:eastAsia="Calibri" w:hAnsi="Times New Roman" w:cs="Times New Roman"/>
          <w:sz w:val="24"/>
          <w:szCs w:val="24"/>
        </w:rPr>
        <w:t xml:space="preserve">, których wartość nie może być mniejsza niż </w:t>
      </w:r>
      <w:r w:rsidR="00BB16A8">
        <w:rPr>
          <w:rFonts w:ascii="Times New Roman" w:eastAsia="Calibri" w:hAnsi="Times New Roman" w:cs="Times New Roman"/>
          <w:sz w:val="24"/>
          <w:szCs w:val="24"/>
        </w:rPr>
        <w:t>1</w:t>
      </w:r>
      <w:r>
        <w:rPr>
          <w:rFonts w:ascii="Times New Roman" w:eastAsia="Calibri" w:hAnsi="Times New Roman" w:cs="Times New Roman"/>
          <w:sz w:val="24"/>
          <w:szCs w:val="24"/>
        </w:rPr>
        <w:t>5</w:t>
      </w:r>
      <w:r w:rsidRPr="00655053">
        <w:rPr>
          <w:rFonts w:ascii="Times New Roman" w:eastAsia="Calibri" w:hAnsi="Times New Roman" w:cs="Times New Roman"/>
          <w:sz w:val="24"/>
          <w:szCs w:val="24"/>
        </w:rPr>
        <w:t>0 000 zł brutto w każdej z umów.</w:t>
      </w:r>
    </w:p>
    <w:p w14:paraId="5F38D129" w14:textId="77777777" w:rsidR="00853763" w:rsidRDefault="00853763" w:rsidP="00E24F8A">
      <w:pPr>
        <w:spacing w:after="120" w:line="240" w:lineRule="auto"/>
        <w:ind w:left="1134"/>
        <w:jc w:val="both"/>
        <w:rPr>
          <w:rFonts w:ascii="Times New Roman" w:eastAsia="Calibri" w:hAnsi="Times New Roman" w:cs="Times New Roman"/>
          <w:sz w:val="24"/>
          <w:szCs w:val="24"/>
        </w:rPr>
      </w:pPr>
      <w:r w:rsidRPr="00655053">
        <w:rPr>
          <w:rFonts w:ascii="Times New Roman" w:eastAsia="Calibri" w:hAnsi="Times New Roman" w:cs="Times New Roman"/>
          <w:sz w:val="24"/>
          <w:szCs w:val="24"/>
        </w:rPr>
        <w:t>W przypadku wspólnego ubiegania się o zamówienie przez Wykonawców, Zamawiający uzna warunek dotyczący zdolności technicznej lub zawodowej za spełniony, gdy jeden z Wykonawców wykaże się realizacją dwóch wymaganych przez Zamawiającego umów. Zamawiający nie dopuszcza sumowania zdolności technicznej lub zawodowej, tzn. warunek nie zostanie uznany za spełniony w</w:t>
      </w:r>
      <w:r>
        <w:rPr>
          <w:rFonts w:ascii="Times New Roman" w:eastAsia="Calibri" w:hAnsi="Times New Roman" w:cs="Times New Roman"/>
          <w:sz w:val="24"/>
          <w:szCs w:val="24"/>
        </w:rPr>
        <w:t> </w:t>
      </w:r>
      <w:r w:rsidRPr="00655053">
        <w:rPr>
          <w:rFonts w:ascii="Times New Roman" w:eastAsia="Calibri" w:hAnsi="Times New Roman" w:cs="Times New Roman"/>
          <w:sz w:val="24"/>
          <w:szCs w:val="24"/>
        </w:rPr>
        <w:t>sytuacji, gdy Wykonawcy wspólnie ubiegający się o zamówienie wykażą, że zrealizowali w sumie dwie umowy, ale żaden z nich nie zrealizował samodzielnie dwóch umów wymaganych przez Zamawiającego.</w:t>
      </w:r>
    </w:p>
    <w:p w14:paraId="21BCEEE2" w14:textId="77777777" w:rsidR="00853763" w:rsidRDefault="00853763" w:rsidP="00E24F8A">
      <w:pPr>
        <w:spacing w:after="120" w:line="240" w:lineRule="auto"/>
        <w:ind w:left="1134"/>
        <w:jc w:val="both"/>
        <w:rPr>
          <w:rFonts w:ascii="Times New Roman" w:eastAsia="Calibri" w:hAnsi="Times New Roman" w:cs="Times New Roman"/>
          <w:sz w:val="24"/>
          <w:szCs w:val="24"/>
        </w:rPr>
      </w:pPr>
      <w:r w:rsidRPr="00655053">
        <w:rPr>
          <w:rFonts w:ascii="Times New Roman" w:eastAsia="Calibri" w:hAnsi="Times New Roman" w:cs="Times New Roman"/>
          <w:sz w:val="24"/>
          <w:szCs w:val="24"/>
        </w:rPr>
        <w:t>W przypadku, gdy Wykonawca polegający na zdolnościach lub sytuacji innych podmiotów w zakresie zdolności technicznej lub zawodowej, Zamawiający uzna warunek dotyczący zdolności technicznej lub zawodowej za spełniony, gdy podmiot udostępniający zdolność techniczną lub zawodową zrealizował samodzielnie dwie umowy wymagane przez Zamawiającego.</w:t>
      </w:r>
    </w:p>
    <w:p w14:paraId="68251789" w14:textId="77777777" w:rsidR="00853763" w:rsidRPr="00E24F8A" w:rsidRDefault="00853763" w:rsidP="00E24F8A">
      <w:pPr>
        <w:spacing w:after="120" w:line="240" w:lineRule="auto"/>
        <w:ind w:left="1134"/>
        <w:jc w:val="both"/>
        <w:rPr>
          <w:rFonts w:ascii="Times New Roman" w:eastAsia="Calibri" w:hAnsi="Times New Roman" w:cs="Times New Roman"/>
          <w:b/>
          <w:sz w:val="24"/>
          <w:szCs w:val="24"/>
        </w:rPr>
      </w:pPr>
      <w:r w:rsidRPr="00E24F8A">
        <w:rPr>
          <w:rFonts w:ascii="Times New Roman" w:eastAsia="Calibri" w:hAnsi="Times New Roman" w:cs="Times New Roman"/>
          <w:b/>
          <w:sz w:val="24"/>
          <w:szCs w:val="24"/>
        </w:rPr>
        <w:lastRenderedPageBreak/>
        <w:t>Część 2</w:t>
      </w:r>
    </w:p>
    <w:p w14:paraId="1048E7C5" w14:textId="4AD4D6B6" w:rsidR="007D562A" w:rsidRPr="00655053" w:rsidRDefault="007D562A" w:rsidP="00363794">
      <w:pPr>
        <w:numPr>
          <w:ilvl w:val="1"/>
          <w:numId w:val="48"/>
        </w:numPr>
        <w:spacing w:after="120" w:line="240" w:lineRule="auto"/>
        <w:ind w:left="1418" w:hanging="284"/>
        <w:jc w:val="both"/>
        <w:rPr>
          <w:rFonts w:ascii="Times New Roman" w:eastAsia="Calibri" w:hAnsi="Times New Roman" w:cs="Times New Roman"/>
          <w:sz w:val="24"/>
          <w:szCs w:val="24"/>
        </w:rPr>
      </w:pPr>
      <w:r w:rsidRPr="00655053">
        <w:rPr>
          <w:rFonts w:ascii="Times New Roman" w:eastAsia="Calibri" w:hAnsi="Times New Roman" w:cs="Times New Roman"/>
          <w:sz w:val="24"/>
          <w:szCs w:val="24"/>
        </w:rPr>
        <w:t xml:space="preserve">w okresie ostatnich 3 lat przed upływem terminu składania ofert, a jeżeli okres prowadzenia działalności jest krótszy – w tym okresie wykonał, co najmniej dwie umowy obejmujące swoim zakresem dostawę sprzętu </w:t>
      </w:r>
      <w:r>
        <w:rPr>
          <w:rFonts w:ascii="Times New Roman" w:eastAsia="Calibri" w:hAnsi="Times New Roman" w:cs="Times New Roman"/>
          <w:sz w:val="24"/>
          <w:szCs w:val="24"/>
        </w:rPr>
        <w:t>informatycznego</w:t>
      </w:r>
      <w:r w:rsidRPr="00655053">
        <w:rPr>
          <w:rFonts w:ascii="Times New Roman" w:eastAsia="Calibri" w:hAnsi="Times New Roman" w:cs="Times New Roman"/>
          <w:sz w:val="24"/>
          <w:szCs w:val="24"/>
        </w:rPr>
        <w:t xml:space="preserve">, których wartość nie może być mniejsza niż </w:t>
      </w:r>
      <w:r>
        <w:rPr>
          <w:rFonts w:ascii="Times New Roman" w:eastAsia="Calibri" w:hAnsi="Times New Roman" w:cs="Times New Roman"/>
          <w:sz w:val="24"/>
          <w:szCs w:val="24"/>
        </w:rPr>
        <w:t>5</w:t>
      </w:r>
      <w:r w:rsidRPr="00655053">
        <w:rPr>
          <w:rFonts w:ascii="Times New Roman" w:eastAsia="Calibri" w:hAnsi="Times New Roman" w:cs="Times New Roman"/>
          <w:sz w:val="24"/>
          <w:szCs w:val="24"/>
        </w:rPr>
        <w:t>0 000 zł brutto w każdej z umów.</w:t>
      </w:r>
    </w:p>
    <w:p w14:paraId="57F02C22" w14:textId="77777777" w:rsidR="007D562A" w:rsidRDefault="007D562A" w:rsidP="007D562A">
      <w:pPr>
        <w:spacing w:after="120" w:line="240" w:lineRule="auto"/>
        <w:ind w:left="1134"/>
        <w:jc w:val="both"/>
        <w:rPr>
          <w:rFonts w:ascii="Times New Roman" w:eastAsia="Calibri" w:hAnsi="Times New Roman" w:cs="Times New Roman"/>
          <w:sz w:val="24"/>
          <w:szCs w:val="24"/>
        </w:rPr>
      </w:pPr>
      <w:r w:rsidRPr="00655053">
        <w:rPr>
          <w:rFonts w:ascii="Times New Roman" w:eastAsia="Calibri" w:hAnsi="Times New Roman" w:cs="Times New Roman"/>
          <w:sz w:val="24"/>
          <w:szCs w:val="24"/>
        </w:rPr>
        <w:t>W przypadku wspólnego ubiegania się o zamówienie przez Wykonawców, Zamawiający uzna warunek dotyczący zdolności technicznej lub zawodowej za spełniony, gdy jeden z Wykonawców wykaże się realizacją dwóch wymaganych przez Zamawiającego umów. Zamawiający nie dopuszcza sumowania zdolności technicznej lub zawodowej, tzn. warunek nie zostanie uznany za spełniony w</w:t>
      </w:r>
      <w:r>
        <w:rPr>
          <w:rFonts w:ascii="Times New Roman" w:eastAsia="Calibri" w:hAnsi="Times New Roman" w:cs="Times New Roman"/>
          <w:sz w:val="24"/>
          <w:szCs w:val="24"/>
        </w:rPr>
        <w:t> </w:t>
      </w:r>
      <w:r w:rsidRPr="00655053">
        <w:rPr>
          <w:rFonts w:ascii="Times New Roman" w:eastAsia="Calibri" w:hAnsi="Times New Roman" w:cs="Times New Roman"/>
          <w:sz w:val="24"/>
          <w:szCs w:val="24"/>
        </w:rPr>
        <w:t>sytuacji, gdy Wykonawcy wspólnie ubiegający się o zamówienie wykażą, że zrealizowali w sumie dwie umowy, ale żaden z nich nie zrealizował samodzielnie dwóch umów wymaganych przez Zamawiającego.</w:t>
      </w:r>
    </w:p>
    <w:p w14:paraId="7204CEE3" w14:textId="33D9FDB4" w:rsidR="00853763" w:rsidRDefault="007D562A" w:rsidP="007D562A">
      <w:pPr>
        <w:spacing w:after="120" w:line="240" w:lineRule="auto"/>
        <w:ind w:left="1134"/>
        <w:jc w:val="both"/>
        <w:rPr>
          <w:rFonts w:ascii="Times New Roman" w:eastAsia="Calibri" w:hAnsi="Times New Roman" w:cs="Times New Roman"/>
          <w:sz w:val="24"/>
          <w:szCs w:val="24"/>
        </w:rPr>
      </w:pPr>
      <w:r w:rsidRPr="00655053">
        <w:rPr>
          <w:rFonts w:ascii="Times New Roman" w:eastAsia="Calibri" w:hAnsi="Times New Roman" w:cs="Times New Roman"/>
          <w:sz w:val="24"/>
          <w:szCs w:val="24"/>
        </w:rPr>
        <w:t>W przypadku, gdy Wykonawca polegający na zdolnościach lub sytuacji innych podmiotów w zakresie zdolności technicznej lub zawodowej, Zamawiający uzna warunek dotyczący zdolności technicznej lub zawodowej za spełniony, gdy podmiot udostępniający zdolność techniczną lub zawodową zrealizował samodzielnie dwie umowy wymagane przez Zamawiającego.</w:t>
      </w:r>
    </w:p>
    <w:p w14:paraId="39BD4AB2" w14:textId="35241EC1" w:rsidR="00853763" w:rsidRPr="00E24F8A" w:rsidRDefault="00853763" w:rsidP="00E24F8A">
      <w:pPr>
        <w:spacing w:after="120" w:line="240" w:lineRule="auto"/>
        <w:ind w:left="1134"/>
        <w:jc w:val="both"/>
        <w:rPr>
          <w:rFonts w:ascii="Times New Roman" w:eastAsia="Calibri" w:hAnsi="Times New Roman" w:cs="Times New Roman"/>
          <w:b/>
          <w:sz w:val="24"/>
          <w:szCs w:val="24"/>
        </w:rPr>
      </w:pPr>
      <w:r w:rsidRPr="00E24F8A">
        <w:rPr>
          <w:rFonts w:ascii="Times New Roman" w:eastAsia="Calibri" w:hAnsi="Times New Roman" w:cs="Times New Roman"/>
          <w:b/>
          <w:sz w:val="24"/>
          <w:szCs w:val="24"/>
        </w:rPr>
        <w:t xml:space="preserve">Część </w:t>
      </w:r>
      <w:r w:rsidR="00C91429">
        <w:rPr>
          <w:rFonts w:ascii="Times New Roman" w:eastAsia="Calibri" w:hAnsi="Times New Roman" w:cs="Times New Roman"/>
          <w:b/>
          <w:sz w:val="24"/>
          <w:szCs w:val="24"/>
        </w:rPr>
        <w:t>3</w:t>
      </w:r>
    </w:p>
    <w:p w14:paraId="2DE75BEB" w14:textId="0F2A6C08" w:rsidR="00853763" w:rsidRPr="00EF5949" w:rsidRDefault="00853763" w:rsidP="00E24F8A">
      <w:pPr>
        <w:spacing w:after="120" w:line="240" w:lineRule="auto"/>
        <w:ind w:left="1418" w:hanging="284"/>
        <w:jc w:val="both"/>
        <w:rPr>
          <w:rFonts w:ascii="Times New Roman" w:eastAsia="Calibri" w:hAnsi="Times New Roman" w:cs="Times New Roman"/>
          <w:sz w:val="24"/>
          <w:szCs w:val="24"/>
        </w:rPr>
      </w:pPr>
      <w:r w:rsidRPr="00EF5949">
        <w:rPr>
          <w:rFonts w:ascii="Times New Roman" w:eastAsia="Calibri" w:hAnsi="Times New Roman" w:cs="Times New Roman"/>
          <w:sz w:val="24"/>
          <w:szCs w:val="24"/>
        </w:rPr>
        <w:t>a)</w:t>
      </w:r>
      <w:r w:rsidRPr="00EF5949">
        <w:rPr>
          <w:rFonts w:ascii="Times New Roman" w:eastAsia="Calibri" w:hAnsi="Times New Roman" w:cs="Times New Roman"/>
          <w:sz w:val="24"/>
          <w:szCs w:val="24"/>
        </w:rPr>
        <w:tab/>
        <w:t xml:space="preserve">w okresie ostatnich 3 lat przed upływem terminu składania ofert, a jeżeli okres prowadzenia działalności jest krótszy – w tym okresie wykonał, co najmniej dwie umowy obejmujące swoim zakresem dostawę sprzętu informatycznego, </w:t>
      </w:r>
      <w:r>
        <w:rPr>
          <w:rFonts w:ascii="Times New Roman" w:eastAsia="Calibri" w:hAnsi="Times New Roman" w:cs="Times New Roman"/>
          <w:sz w:val="24"/>
          <w:szCs w:val="24"/>
        </w:rPr>
        <w:t>o </w:t>
      </w:r>
      <w:r w:rsidRPr="00EF5949">
        <w:rPr>
          <w:rFonts w:ascii="Times New Roman" w:eastAsia="Calibri" w:hAnsi="Times New Roman" w:cs="Times New Roman"/>
          <w:sz w:val="24"/>
          <w:szCs w:val="24"/>
        </w:rPr>
        <w:t>wartoś</w:t>
      </w:r>
      <w:r>
        <w:rPr>
          <w:rFonts w:ascii="Times New Roman" w:eastAsia="Calibri" w:hAnsi="Times New Roman" w:cs="Times New Roman"/>
          <w:sz w:val="24"/>
          <w:szCs w:val="24"/>
        </w:rPr>
        <w:t>ci</w:t>
      </w:r>
      <w:r w:rsidRPr="00EF5949">
        <w:rPr>
          <w:rFonts w:ascii="Times New Roman" w:eastAsia="Calibri" w:hAnsi="Times New Roman" w:cs="Times New Roman"/>
          <w:sz w:val="24"/>
          <w:szCs w:val="24"/>
        </w:rPr>
        <w:t xml:space="preserve"> </w:t>
      </w:r>
      <w:r w:rsidRPr="00AD4112">
        <w:rPr>
          <w:rFonts w:ascii="Times New Roman" w:eastAsia="Calibri" w:hAnsi="Times New Roman" w:cs="Times New Roman"/>
          <w:sz w:val="24"/>
          <w:szCs w:val="24"/>
        </w:rPr>
        <w:t>dostaw</w:t>
      </w:r>
      <w:r>
        <w:rPr>
          <w:rFonts w:ascii="Times New Roman" w:eastAsia="Calibri" w:hAnsi="Times New Roman" w:cs="Times New Roman"/>
          <w:sz w:val="24"/>
          <w:szCs w:val="24"/>
        </w:rPr>
        <w:t>y</w:t>
      </w:r>
      <w:r w:rsidRPr="00AD4112">
        <w:rPr>
          <w:rFonts w:ascii="Times New Roman" w:eastAsia="Calibri" w:hAnsi="Times New Roman" w:cs="Times New Roman"/>
          <w:sz w:val="24"/>
          <w:szCs w:val="24"/>
        </w:rPr>
        <w:t xml:space="preserve"> sprzętu informatycznego </w:t>
      </w:r>
      <w:r w:rsidRPr="00EF5949">
        <w:rPr>
          <w:rFonts w:ascii="Times New Roman" w:eastAsia="Calibri" w:hAnsi="Times New Roman" w:cs="Times New Roman"/>
          <w:sz w:val="24"/>
          <w:szCs w:val="24"/>
        </w:rPr>
        <w:t xml:space="preserve">nie </w:t>
      </w:r>
      <w:r>
        <w:rPr>
          <w:rFonts w:ascii="Times New Roman" w:eastAsia="Calibri" w:hAnsi="Times New Roman" w:cs="Times New Roman"/>
          <w:sz w:val="24"/>
          <w:szCs w:val="24"/>
        </w:rPr>
        <w:t>mniejszej</w:t>
      </w:r>
      <w:r w:rsidRPr="00EF5949">
        <w:rPr>
          <w:rFonts w:ascii="Times New Roman" w:eastAsia="Calibri" w:hAnsi="Times New Roman" w:cs="Times New Roman"/>
          <w:sz w:val="24"/>
          <w:szCs w:val="24"/>
        </w:rPr>
        <w:t xml:space="preserve"> niż </w:t>
      </w:r>
      <w:r w:rsidR="00C91429">
        <w:rPr>
          <w:rFonts w:ascii="Times New Roman" w:eastAsia="Calibri" w:hAnsi="Times New Roman" w:cs="Times New Roman"/>
          <w:sz w:val="24"/>
          <w:szCs w:val="24"/>
        </w:rPr>
        <w:t>4</w:t>
      </w:r>
      <w:r>
        <w:rPr>
          <w:rFonts w:ascii="Times New Roman" w:eastAsia="Calibri" w:hAnsi="Times New Roman" w:cs="Times New Roman"/>
          <w:sz w:val="24"/>
          <w:szCs w:val="24"/>
        </w:rPr>
        <w:t>0</w:t>
      </w:r>
      <w:r w:rsidRPr="00EF5949">
        <w:rPr>
          <w:rFonts w:ascii="Times New Roman" w:eastAsia="Calibri" w:hAnsi="Times New Roman" w:cs="Times New Roman"/>
          <w:sz w:val="24"/>
          <w:szCs w:val="24"/>
        </w:rPr>
        <w:t>0 000 zł brutto w każdej z umów.</w:t>
      </w:r>
    </w:p>
    <w:p w14:paraId="1FBE0444" w14:textId="77777777" w:rsidR="00853763" w:rsidRPr="00EF5949" w:rsidRDefault="00853763" w:rsidP="00E24F8A">
      <w:pPr>
        <w:pStyle w:val="Akapitzlist"/>
        <w:spacing w:after="120" w:line="240" w:lineRule="auto"/>
        <w:ind w:left="1134"/>
        <w:jc w:val="both"/>
        <w:rPr>
          <w:rFonts w:eastAsia="Calibri"/>
        </w:rPr>
      </w:pPr>
      <w:r w:rsidRPr="00EF5949">
        <w:rPr>
          <w:rFonts w:eastAsia="Calibri"/>
        </w:rPr>
        <w:t>W przypadku wspólnego ubiegania się o zamówienie przez Wykonawców, Zamawiający uzna warunek dotyczący zdolności technicznej lub zawodowej za spełniony, gdy jeden z Wykonawców wykaże się realizacją dwóch wymaganych przez Zamawiającego umów. Zamawiający nie dopuszcza sumowania zdolności technicznej lub zawodowej, tzn. warunek nie zostanie uznany za spełniony w</w:t>
      </w:r>
      <w:r>
        <w:rPr>
          <w:rFonts w:eastAsia="Calibri"/>
        </w:rPr>
        <w:t> </w:t>
      </w:r>
      <w:r w:rsidRPr="00EF5949">
        <w:rPr>
          <w:rFonts w:eastAsia="Calibri"/>
        </w:rPr>
        <w:t>sytuacji, gdy Wykonawcy wspólnie ubiegający się o zamówienie wykażą, że zrealizowali w sumie dwie umowy, ale żaden z nich nie zrealizował samodzielnie dwóch umów wymaganych przez Zamawiającego.</w:t>
      </w:r>
    </w:p>
    <w:p w14:paraId="21031E57" w14:textId="57B65987" w:rsidR="00754EA6" w:rsidRPr="00A618C4" w:rsidRDefault="00853763" w:rsidP="00E24F8A">
      <w:pPr>
        <w:pStyle w:val="Akapitzlist"/>
        <w:spacing w:after="120" w:line="240" w:lineRule="auto"/>
        <w:ind w:left="1134"/>
        <w:jc w:val="both"/>
        <w:rPr>
          <w:rFonts w:eastAsia="Calibri"/>
        </w:rPr>
      </w:pPr>
      <w:r w:rsidRPr="00EF5949">
        <w:rPr>
          <w:rFonts w:eastAsia="Calibri"/>
        </w:rPr>
        <w:t>W przypadku, gdy Wykonawca polegający na zdolnościach lub sytuacji innych podmiotów w zakresie zdolności technicznej lub zawodowej, Zamawiający uzna warunek dotyczący zdolności technicznej lub zawodowej za spełniony, gdy podmiot udostępniający zdolność techniczną lub zawodową zrealizował samodzielnie dwie umowy wymagane przez Zamawiającego.</w:t>
      </w:r>
    </w:p>
    <w:p w14:paraId="1AFA85B4" w14:textId="4C3C3EFC" w:rsidR="00A618C4" w:rsidRPr="00A618C4" w:rsidRDefault="00A618C4" w:rsidP="002355B6">
      <w:pPr>
        <w:spacing w:after="120" w:line="240" w:lineRule="auto"/>
        <w:ind w:left="851"/>
        <w:jc w:val="both"/>
        <w:rPr>
          <w:rFonts w:ascii="Times New Roman" w:eastAsia="Calibri" w:hAnsi="Times New Roman" w:cs="Times New Roman"/>
          <w:sz w:val="24"/>
          <w:szCs w:val="24"/>
        </w:rPr>
      </w:pPr>
      <w:r w:rsidRPr="00A618C4">
        <w:rPr>
          <w:rFonts w:ascii="Times New Roman" w:eastAsia="Calibri" w:hAnsi="Times New Roman" w:cs="Times New Roman"/>
          <w:bCs/>
          <w:sz w:val="24"/>
          <w:szCs w:val="24"/>
        </w:rPr>
        <w:t>W przypadku, gdy złożone przez Wykonawcę dokumenty w celu potwierdzenia spełniania warunku udziału w postępowaniu zawierają dane w innych walutach niż w</w:t>
      </w:r>
      <w:r w:rsidR="002869B9">
        <w:rPr>
          <w:rFonts w:ascii="Times New Roman" w:eastAsia="Calibri" w:hAnsi="Times New Roman" w:cs="Times New Roman"/>
          <w:bCs/>
          <w:sz w:val="24"/>
          <w:szCs w:val="24"/>
        </w:rPr>
        <w:t> </w:t>
      </w:r>
      <w:r w:rsidRPr="00A618C4">
        <w:rPr>
          <w:rFonts w:ascii="Times New Roman" w:eastAsia="Calibri" w:hAnsi="Times New Roman" w:cs="Times New Roman"/>
          <w:bCs/>
          <w:sz w:val="24"/>
          <w:szCs w:val="24"/>
        </w:rPr>
        <w:t>złotych polskich, Zamawiający w celu oceny spełnienia warunku udziału w postępowaniu wartości wykonanych zamówień w innej walucie niż złoty polski</w:t>
      </w:r>
      <w:r w:rsidR="00C471BA">
        <w:rPr>
          <w:rFonts w:ascii="Times New Roman" w:eastAsia="Calibri" w:hAnsi="Times New Roman" w:cs="Times New Roman"/>
          <w:bCs/>
          <w:sz w:val="24"/>
          <w:szCs w:val="24"/>
        </w:rPr>
        <w:t>,</w:t>
      </w:r>
      <w:r w:rsidR="00920662">
        <w:rPr>
          <w:rFonts w:ascii="Times New Roman" w:eastAsia="Calibri" w:hAnsi="Times New Roman" w:cs="Times New Roman"/>
          <w:bCs/>
          <w:sz w:val="24"/>
          <w:szCs w:val="24"/>
        </w:rPr>
        <w:t xml:space="preserve"> </w:t>
      </w:r>
      <w:r w:rsidR="00920662" w:rsidRPr="0037502B">
        <w:rPr>
          <w:rFonts w:ascii="Times New Roman" w:eastAsia="Calibri" w:hAnsi="Times New Roman" w:cs="Times New Roman"/>
          <w:bCs/>
          <w:sz w:val="24"/>
          <w:szCs w:val="24"/>
        </w:rPr>
        <w:t>przeliczy</w:t>
      </w:r>
      <w:r w:rsidR="00833583" w:rsidRPr="0037502B">
        <w:rPr>
          <w:rFonts w:ascii="Times New Roman" w:eastAsia="Calibri" w:hAnsi="Times New Roman" w:cs="Times New Roman"/>
          <w:bCs/>
          <w:sz w:val="24"/>
          <w:szCs w:val="24"/>
        </w:rPr>
        <w:t xml:space="preserve"> je</w:t>
      </w:r>
      <w:r w:rsidRPr="0037502B">
        <w:rPr>
          <w:rFonts w:ascii="Times New Roman" w:eastAsia="Calibri" w:hAnsi="Times New Roman" w:cs="Times New Roman"/>
          <w:bCs/>
          <w:sz w:val="24"/>
          <w:szCs w:val="24"/>
        </w:rPr>
        <w:t xml:space="preserve"> na</w:t>
      </w:r>
      <w:r w:rsidRPr="00A618C4">
        <w:rPr>
          <w:rFonts w:ascii="Times New Roman" w:eastAsia="Calibri" w:hAnsi="Times New Roman" w:cs="Times New Roman"/>
          <w:bCs/>
          <w:sz w:val="24"/>
          <w:szCs w:val="24"/>
        </w:rPr>
        <w:t xml:space="preserve"> podstawie średniego kursu złotego w stosunku do walut obcych określonego w tabeli kursów średnich walut obcych Narodowego Banku Polskiego (http://www.nbp.pl) na dzień publikacji ogłoszenia o zamówieniu. Jeżeli w tym dniu nie będzie opublikowana tabela kursów średnich walut obcych Narodowego Banku Polskiego, Zamawiający przyjmie kurs średni z ostatniej tabeli przed dniem publikacji ogłoszenia o</w:t>
      </w:r>
      <w:r w:rsidR="00EF43BA">
        <w:rPr>
          <w:rFonts w:ascii="Times New Roman" w:eastAsia="Calibri" w:hAnsi="Times New Roman" w:cs="Times New Roman"/>
          <w:bCs/>
          <w:sz w:val="24"/>
          <w:szCs w:val="24"/>
        </w:rPr>
        <w:t> </w:t>
      </w:r>
      <w:r w:rsidRPr="00A618C4">
        <w:rPr>
          <w:rFonts w:ascii="Times New Roman" w:eastAsia="Calibri" w:hAnsi="Times New Roman" w:cs="Times New Roman"/>
          <w:bCs/>
          <w:sz w:val="24"/>
          <w:szCs w:val="24"/>
        </w:rPr>
        <w:t>zamówieniu.</w:t>
      </w:r>
    </w:p>
    <w:p w14:paraId="0EB5E3AE" w14:textId="4E0B8F50" w:rsidR="00A959B7" w:rsidRPr="00011BCC" w:rsidRDefault="00A959B7" w:rsidP="00B23934">
      <w:pPr>
        <w:numPr>
          <w:ilvl w:val="0"/>
          <w:numId w:val="4"/>
        </w:numPr>
        <w:spacing w:after="0" w:line="240" w:lineRule="auto"/>
        <w:ind w:left="709" w:hanging="283"/>
        <w:contextualSpacing/>
        <w:jc w:val="both"/>
        <w:rPr>
          <w:rFonts w:ascii="Times New Roman" w:eastAsia="Calibri" w:hAnsi="Times New Roman" w:cs="Times New Roman"/>
          <w:sz w:val="24"/>
          <w:szCs w:val="24"/>
        </w:rPr>
      </w:pPr>
      <w:r w:rsidRPr="00011BCC">
        <w:rPr>
          <w:rFonts w:ascii="Times New Roman" w:eastAsia="Calibri" w:hAnsi="Times New Roman" w:cs="Times New Roman"/>
          <w:sz w:val="24"/>
          <w:szCs w:val="24"/>
        </w:rPr>
        <w:lastRenderedPageBreak/>
        <w:t>W przypadku, gdy Wykonawca składa ofertę na więcej niż jedną część zamówienia musi wykazać, że spełnia warunki udziału w postępowaniu dla każdej części oddzielnie w zakresie określonym przez Zamawiającego.</w:t>
      </w:r>
    </w:p>
    <w:p w14:paraId="3D951632" w14:textId="1DEFAC68" w:rsidR="00A618C4" w:rsidRPr="00A618C4" w:rsidRDefault="00A618C4" w:rsidP="00B23934">
      <w:pPr>
        <w:numPr>
          <w:ilvl w:val="0"/>
          <w:numId w:val="4"/>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1B814F69" w14:textId="4CBD73E1" w:rsidR="00A618C4" w:rsidRPr="00A618C4" w:rsidRDefault="00A618C4" w:rsidP="00B23934">
      <w:pPr>
        <w:numPr>
          <w:ilvl w:val="0"/>
          <w:numId w:val="4"/>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Wykonawca może w celu potwierdzenia spełniania warunków udziału w</w:t>
      </w:r>
      <w:r w:rsidR="002355B6">
        <w:rPr>
          <w:rFonts w:ascii="Times New Roman" w:eastAsia="Calibri" w:hAnsi="Times New Roman" w:cs="Times New Roman"/>
          <w:sz w:val="24"/>
          <w:szCs w:val="24"/>
        </w:rPr>
        <w:t> </w:t>
      </w:r>
      <w:r w:rsidRPr="00A618C4">
        <w:rPr>
          <w:rFonts w:ascii="Times New Roman" w:eastAsia="Calibri" w:hAnsi="Times New Roman" w:cs="Times New Roman"/>
          <w:sz w:val="24"/>
          <w:szCs w:val="24"/>
        </w:rPr>
        <w:t>postępowaniu polegać na zdolnościach technicznych lub zawodowych podmiotów udostępniających zasoby na zasadach określonych w art. 118 ustawy.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AD0416A" w14:textId="77777777" w:rsidR="00A618C4" w:rsidRPr="00A618C4" w:rsidRDefault="00A618C4" w:rsidP="00B23934">
      <w:pPr>
        <w:numPr>
          <w:ilvl w:val="0"/>
          <w:numId w:val="4"/>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26A6A48" w14:textId="77777777" w:rsidR="00A618C4" w:rsidRPr="00A618C4" w:rsidRDefault="00A618C4" w:rsidP="00B23934">
      <w:pPr>
        <w:numPr>
          <w:ilvl w:val="0"/>
          <w:numId w:val="4"/>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Zobowiązanie podmiotu udostępniającego zasoby, o którym mowa w pkt. </w:t>
      </w:r>
      <w:r w:rsidRPr="00DF7639">
        <w:rPr>
          <w:rFonts w:ascii="Times New Roman" w:eastAsia="Calibri" w:hAnsi="Times New Roman" w:cs="Times New Roman"/>
          <w:sz w:val="24"/>
          <w:szCs w:val="24"/>
        </w:rPr>
        <w:t>5,</w:t>
      </w:r>
      <w:r w:rsidRPr="00A618C4">
        <w:rPr>
          <w:rFonts w:ascii="Times New Roman" w:eastAsia="Calibri" w:hAnsi="Times New Roman" w:cs="Times New Roman"/>
          <w:sz w:val="24"/>
          <w:szCs w:val="24"/>
        </w:rPr>
        <w:t xml:space="preserve"> potwierdza, że stosunek łączący Wykonawcę z podmiotami udostępniającymi zasoby gwarantuje rzeczywisty dostęp do tych zasobów oraz określa w szczególności:</w:t>
      </w:r>
    </w:p>
    <w:p w14:paraId="377C1FC7" w14:textId="77777777" w:rsidR="00A618C4" w:rsidRPr="00A618C4" w:rsidRDefault="00A618C4" w:rsidP="00363794">
      <w:pPr>
        <w:numPr>
          <w:ilvl w:val="0"/>
          <w:numId w:val="18"/>
        </w:numPr>
        <w:spacing w:after="0" w:line="240" w:lineRule="auto"/>
        <w:ind w:left="993"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zakres dostępnych Wykonawcy zasobów podmiotu udostępniającego zasoby;</w:t>
      </w:r>
    </w:p>
    <w:p w14:paraId="2FDBE40B" w14:textId="77777777" w:rsidR="00A618C4" w:rsidRPr="00A618C4" w:rsidRDefault="00A618C4" w:rsidP="00363794">
      <w:pPr>
        <w:numPr>
          <w:ilvl w:val="0"/>
          <w:numId w:val="18"/>
        </w:numPr>
        <w:spacing w:after="0" w:line="240" w:lineRule="auto"/>
        <w:ind w:left="993"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sposób i okres udostępnienia Wykonawcy i wykorzystania przez niego zasobów podmiotu udostępniającego te zasoby przy wykonywaniu zamówienia;</w:t>
      </w:r>
    </w:p>
    <w:p w14:paraId="21C8502A" w14:textId="77777777" w:rsidR="00A618C4" w:rsidRPr="00A618C4" w:rsidRDefault="00A618C4" w:rsidP="00363794">
      <w:pPr>
        <w:numPr>
          <w:ilvl w:val="0"/>
          <w:numId w:val="18"/>
        </w:numPr>
        <w:spacing w:after="120" w:line="240" w:lineRule="auto"/>
        <w:ind w:left="993" w:hanging="284"/>
        <w:jc w:val="both"/>
        <w:rPr>
          <w:rFonts w:ascii="Times New Roman" w:eastAsia="Calibri" w:hAnsi="Times New Roman" w:cs="Times New Roman"/>
          <w:sz w:val="24"/>
          <w:szCs w:val="24"/>
        </w:rPr>
      </w:pPr>
      <w:bookmarkStart w:id="4" w:name="_Hlk68774834"/>
      <w:r w:rsidRPr="00A618C4">
        <w:rPr>
          <w:rFonts w:ascii="Times New Roman" w:eastAsia="Calibri"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bookmarkEnd w:id="4"/>
      <w:r w:rsidRPr="00A618C4">
        <w:rPr>
          <w:rFonts w:ascii="Times New Roman" w:eastAsia="Calibri" w:hAnsi="Times New Roman" w:cs="Times New Roman"/>
          <w:sz w:val="24"/>
          <w:szCs w:val="24"/>
        </w:rPr>
        <w:t xml:space="preserve">. </w:t>
      </w:r>
    </w:p>
    <w:p w14:paraId="1CB830C1" w14:textId="77777777" w:rsidR="00A618C4" w:rsidRPr="00A618C4" w:rsidRDefault="00A618C4" w:rsidP="00B23934">
      <w:pPr>
        <w:numPr>
          <w:ilvl w:val="0"/>
          <w:numId w:val="4"/>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w:t>
      </w:r>
      <w:proofErr w:type="gramStart"/>
      <w:r w:rsidRPr="00A618C4">
        <w:rPr>
          <w:rFonts w:ascii="Times New Roman" w:eastAsia="Calibri" w:hAnsi="Times New Roman" w:cs="Times New Roman"/>
          <w:sz w:val="24"/>
          <w:szCs w:val="24"/>
        </w:rPr>
        <w:t>zachodzą</w:t>
      </w:r>
      <w:proofErr w:type="gramEnd"/>
      <w:r w:rsidRPr="00A618C4">
        <w:rPr>
          <w:rFonts w:ascii="Times New Roman" w:eastAsia="Calibri" w:hAnsi="Times New Roman" w:cs="Times New Roman"/>
          <w:sz w:val="24"/>
          <w:szCs w:val="24"/>
        </w:rPr>
        <w:t xml:space="preserve"> wobec tego podmiotu podstawy wykluczenia, które zostały przewidziane względem Wykonawcy.</w:t>
      </w:r>
    </w:p>
    <w:p w14:paraId="61331941" w14:textId="633CDD7F" w:rsidR="00A618C4" w:rsidRPr="00A618C4" w:rsidRDefault="00A618C4" w:rsidP="00B23934">
      <w:pPr>
        <w:numPr>
          <w:ilvl w:val="0"/>
          <w:numId w:val="4"/>
        </w:numPr>
        <w:spacing w:after="0" w:line="240" w:lineRule="auto"/>
        <w:ind w:left="709" w:hanging="283"/>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Podmiot, który zobowiązał się do udostępnienia zasobów, odpowiada solidarnie z Wykonawcą, który polega na jego sytuacji finansowej lub ekonomicznej, za szkodę poniesioną przez </w:t>
      </w:r>
      <w:r w:rsidR="0044426E">
        <w:rPr>
          <w:rFonts w:ascii="Times New Roman" w:eastAsia="Calibri" w:hAnsi="Times New Roman" w:cs="Times New Roman"/>
          <w:sz w:val="24"/>
          <w:szCs w:val="24"/>
        </w:rPr>
        <w:t>Z</w:t>
      </w:r>
      <w:r w:rsidRPr="00A618C4">
        <w:rPr>
          <w:rFonts w:ascii="Times New Roman" w:eastAsia="Calibri" w:hAnsi="Times New Roman" w:cs="Times New Roman"/>
          <w:sz w:val="24"/>
          <w:szCs w:val="24"/>
        </w:rPr>
        <w:t>amawiającego powstałą wskutek nieudostępnienia tych zasobów, chyba</w:t>
      </w:r>
      <w:r w:rsidR="00FD04C7">
        <w:rPr>
          <w:rFonts w:ascii="Times New Roman" w:eastAsia="Calibri" w:hAnsi="Times New Roman" w:cs="Times New Roman"/>
          <w:sz w:val="24"/>
          <w:szCs w:val="24"/>
        </w:rPr>
        <w:t>,</w:t>
      </w:r>
      <w:r w:rsidRPr="00A618C4">
        <w:rPr>
          <w:rFonts w:ascii="Times New Roman" w:eastAsia="Calibri" w:hAnsi="Times New Roman" w:cs="Times New Roman"/>
          <w:sz w:val="24"/>
          <w:szCs w:val="24"/>
        </w:rPr>
        <w:t xml:space="preserve"> że za nieudostępnienie zasobów podmiot ten nie ponosi winy.</w:t>
      </w:r>
    </w:p>
    <w:p w14:paraId="005CB4D9" w14:textId="1C4930A0" w:rsidR="00A618C4" w:rsidRDefault="00A618C4" w:rsidP="00A618C4">
      <w:pPr>
        <w:spacing w:after="0" w:line="360" w:lineRule="auto"/>
        <w:ind w:left="709"/>
        <w:contextualSpacing/>
        <w:jc w:val="both"/>
        <w:rPr>
          <w:rFonts w:ascii="Times New Roman" w:eastAsia="Calibri" w:hAnsi="Times New Roman" w:cs="Times New Roman"/>
          <w:sz w:val="24"/>
          <w:szCs w:val="24"/>
        </w:rPr>
      </w:pPr>
    </w:p>
    <w:p w14:paraId="7F92A153" w14:textId="77777777"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WYKAZ PODMIOTOWYCH ŚRODKÓW DOWODOWYCH ORAZ INNYCH DOKUMENTÓW LUB OŚWIADCZEŃ JAKICH ŻĄDA ZAMAWIAJĄCY OD WYKONAWCY</w:t>
      </w:r>
    </w:p>
    <w:p w14:paraId="3743EBB5" w14:textId="77777777" w:rsidR="00A618C4" w:rsidRPr="00A618C4" w:rsidRDefault="00A618C4" w:rsidP="00075ED5">
      <w:pPr>
        <w:numPr>
          <w:ilvl w:val="3"/>
          <w:numId w:val="5"/>
        </w:numPr>
        <w:spacing w:after="120" w:line="240" w:lineRule="auto"/>
        <w:ind w:left="709" w:hanging="283"/>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Dokumenty i oświadczenia składane wraz z ofertą:</w:t>
      </w:r>
    </w:p>
    <w:p w14:paraId="43B65F09" w14:textId="77777777" w:rsidR="00A618C4" w:rsidRPr="00A618C4" w:rsidRDefault="00A618C4" w:rsidP="00075ED5">
      <w:pPr>
        <w:numPr>
          <w:ilvl w:val="5"/>
          <w:numId w:val="1"/>
        </w:numPr>
        <w:spacing w:after="120" w:line="240" w:lineRule="auto"/>
        <w:ind w:left="993" w:hanging="284"/>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oświadczenie o niepodleganiu wykluczeniu, spełnianiu warunków udziału w postępowaniu (dalej zwane oświadczeniem JEDZ), w zakresie wskazanym przez Zamawiającego, aktualne na dzień składania ofert</w:t>
      </w:r>
    </w:p>
    <w:p w14:paraId="4668C5C5" w14:textId="5F1FB16E" w:rsidR="00A618C4" w:rsidRPr="00A618C4" w:rsidRDefault="00A618C4" w:rsidP="00363794">
      <w:pPr>
        <w:numPr>
          <w:ilvl w:val="0"/>
          <w:numId w:val="19"/>
        </w:numPr>
        <w:spacing w:after="0" w:line="240" w:lineRule="auto"/>
        <w:ind w:left="1276" w:hanging="283"/>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oświadczenie, o którym mowa w </w:t>
      </w:r>
      <w:proofErr w:type="spellStart"/>
      <w:r w:rsidRPr="00A618C4">
        <w:rPr>
          <w:rFonts w:ascii="Times New Roman" w:eastAsia="Calibri" w:hAnsi="Times New Roman" w:cs="Times New Roman"/>
          <w:sz w:val="24"/>
          <w:szCs w:val="24"/>
        </w:rPr>
        <w:t>ppkt</w:t>
      </w:r>
      <w:proofErr w:type="spellEnd"/>
      <w:r w:rsidRPr="00A618C4">
        <w:rPr>
          <w:rFonts w:ascii="Times New Roman" w:eastAsia="Calibri" w:hAnsi="Times New Roman" w:cs="Times New Roman"/>
          <w:sz w:val="24"/>
          <w:szCs w:val="24"/>
        </w:rPr>
        <w:t xml:space="preserve"> 1) Wykonawca zobowiązany jest złożyć w</w:t>
      </w:r>
      <w:r w:rsidR="00771BEB">
        <w:rPr>
          <w:rFonts w:ascii="Times New Roman" w:eastAsia="Calibri" w:hAnsi="Times New Roman" w:cs="Times New Roman"/>
          <w:sz w:val="24"/>
          <w:szCs w:val="24"/>
        </w:rPr>
        <w:t> </w:t>
      </w:r>
      <w:r w:rsidRPr="00A618C4">
        <w:rPr>
          <w:rFonts w:ascii="Times New Roman" w:eastAsia="Calibri" w:hAnsi="Times New Roman" w:cs="Times New Roman"/>
          <w:sz w:val="24"/>
          <w:szCs w:val="24"/>
        </w:rPr>
        <w:t xml:space="preserve">formie Jednolitego Europejskiego Dokumentu Zamówienia (JEDZ) sporządzonym zgodnie ze wzorem standardowego formularza określonego </w:t>
      </w:r>
      <w:r w:rsidRPr="00A618C4">
        <w:rPr>
          <w:rFonts w:ascii="Times New Roman" w:eastAsia="Calibri" w:hAnsi="Times New Roman" w:cs="Times New Roman"/>
          <w:sz w:val="24"/>
          <w:szCs w:val="24"/>
        </w:rPr>
        <w:lastRenderedPageBreak/>
        <w:t>w</w:t>
      </w:r>
      <w:r w:rsidR="0073036D">
        <w:rPr>
          <w:rFonts w:ascii="Times New Roman" w:eastAsia="Calibri" w:hAnsi="Times New Roman" w:cs="Times New Roman"/>
          <w:sz w:val="24"/>
          <w:szCs w:val="24"/>
        </w:rPr>
        <w:t> </w:t>
      </w:r>
      <w:r w:rsidRPr="00A618C4">
        <w:rPr>
          <w:rFonts w:ascii="Times New Roman" w:eastAsia="Calibri" w:hAnsi="Times New Roman" w:cs="Times New Roman"/>
          <w:sz w:val="24"/>
          <w:szCs w:val="24"/>
        </w:rPr>
        <w:t>rozporządzeniu Wykonawczym Komisji (UE) 2016/7 z dnia 5 stycznia 2016 r. ustanawiającym standardowy formularz jednolitego europejskiego dokumentu zamówienia (Dz. Urz. UE L 3 z 06.01.2016, str. 16);</w:t>
      </w:r>
    </w:p>
    <w:p w14:paraId="3C77E6D1" w14:textId="10CA9673" w:rsidR="00A618C4" w:rsidRPr="00A618C4" w:rsidRDefault="00A618C4" w:rsidP="00363794">
      <w:pPr>
        <w:numPr>
          <w:ilvl w:val="0"/>
          <w:numId w:val="19"/>
        </w:numPr>
        <w:spacing w:after="0" w:line="240" w:lineRule="auto"/>
        <w:ind w:left="1276" w:hanging="283"/>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Zamawiający informuje, że instrukcję wypełnienia ESPD oraz edytowalną wersję formularza JEDZ można znaleźć pod adresem: https://www.uzp.gov.pl/baza-wiedzy/prawo-zamowien-publicznych-regulacje/prawo-krajowe/jednolity-europejski-dokument-zamowienia Zamawiający zaleca wypełnienie JEDZ za pomocą serwisu dostępnego pod adresem: https://espd.uzp.gov.pl/. W tym celu przygotowany przez Zamawiającego Jednolity Europejski Dokument Zamówienia (ESPD) w formacie *.</w:t>
      </w:r>
      <w:proofErr w:type="spellStart"/>
      <w:r w:rsidRPr="00A618C4">
        <w:rPr>
          <w:rFonts w:ascii="Times New Roman" w:eastAsia="Calibri" w:hAnsi="Times New Roman" w:cs="Times New Roman"/>
          <w:sz w:val="24"/>
          <w:szCs w:val="24"/>
        </w:rPr>
        <w:t>xml</w:t>
      </w:r>
      <w:proofErr w:type="spellEnd"/>
      <w:r w:rsidRPr="00A618C4">
        <w:rPr>
          <w:rFonts w:ascii="Times New Roman" w:eastAsia="Calibri" w:hAnsi="Times New Roman" w:cs="Times New Roman"/>
          <w:sz w:val="24"/>
          <w:szCs w:val="24"/>
        </w:rPr>
        <w:t>, stanowiący Załącznik nr 3 do SWZ, należy zaimportować do wyżej wymienionego serwisu oraz postępując zgodnie z</w:t>
      </w:r>
      <w:r w:rsidR="00075ED5">
        <w:rPr>
          <w:rFonts w:ascii="Times New Roman" w:eastAsia="Calibri" w:hAnsi="Times New Roman" w:cs="Times New Roman"/>
          <w:sz w:val="24"/>
          <w:szCs w:val="24"/>
        </w:rPr>
        <w:t> </w:t>
      </w:r>
      <w:r w:rsidRPr="00A618C4">
        <w:rPr>
          <w:rFonts w:ascii="Times New Roman" w:eastAsia="Calibri" w:hAnsi="Times New Roman" w:cs="Times New Roman"/>
          <w:sz w:val="24"/>
          <w:szCs w:val="24"/>
        </w:rPr>
        <w:t>zamieszczoną tam instrukcją wypełnić wzór elektronicznego formularza JEDZ, z zastrzeżeniem poniższych uwag;</w:t>
      </w:r>
    </w:p>
    <w:p w14:paraId="5EDEA801" w14:textId="304697CC" w:rsidR="00A618C4" w:rsidRPr="00A618C4" w:rsidRDefault="00A618C4" w:rsidP="00363794">
      <w:pPr>
        <w:numPr>
          <w:ilvl w:val="0"/>
          <w:numId w:val="19"/>
        </w:numPr>
        <w:spacing w:after="0" w:line="240" w:lineRule="auto"/>
        <w:ind w:left="1276" w:hanging="283"/>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oświadczenie stanowi dowód potwierdzający brak podstaw wykluczenia, spełnianie warunków udziału w postępowaniu, odpowiednio na dzień składania ofert, tymczasowo zastępujący wymagane przez Zamawiającego podmiotowe środki dowodowe – w celu potwierdzenia braku podstaw wykluczenia określonych przez Zamawiającego odpowiednio w Części III JEDZ Tabela A, B, C i D</w:t>
      </w:r>
      <w:r w:rsidR="00B333F5">
        <w:rPr>
          <w:rFonts w:ascii="Times New Roman" w:eastAsia="Calibri" w:hAnsi="Times New Roman" w:cs="Times New Roman"/>
          <w:sz w:val="24"/>
          <w:szCs w:val="24"/>
        </w:rPr>
        <w:t xml:space="preserve"> </w:t>
      </w:r>
      <w:r w:rsidR="00B333F5" w:rsidRPr="00D15C02">
        <w:rPr>
          <w:rFonts w:ascii="Times New Roman" w:eastAsia="Calibri" w:hAnsi="Times New Roman" w:cs="Times New Roman"/>
          <w:sz w:val="24"/>
          <w:szCs w:val="24"/>
        </w:rPr>
        <w:t>(podstawy wykluczenia o charakterze wyłącznie krajowym ujęte w Części III w sekcji D Jednolitego Europejskiego Dokumentu Zamówienia obejmują informację o podstawach wykluczenia, o których mowa w art. 7 ust. 1 ustawy z dnia 13 kwietnia 2022r. o szczególnych rozwiązaniach w zakresie przeciwdziałania wspieraniu agresji na Ukrainę oraz służących ochronie bezpieczeństwa narodowego (Dz.U. z 2022 r. poz. 835)</w:t>
      </w:r>
      <w:r w:rsidRPr="00D15C02">
        <w:rPr>
          <w:rFonts w:ascii="Times New Roman" w:eastAsia="Calibri" w:hAnsi="Times New Roman" w:cs="Times New Roman"/>
          <w:sz w:val="24"/>
          <w:szCs w:val="24"/>
        </w:rPr>
        <w:t>, w celu</w:t>
      </w:r>
      <w:r w:rsidRPr="00A618C4">
        <w:rPr>
          <w:rFonts w:ascii="Times New Roman" w:eastAsia="Calibri" w:hAnsi="Times New Roman" w:cs="Times New Roman"/>
          <w:sz w:val="24"/>
          <w:szCs w:val="24"/>
        </w:rPr>
        <w:t xml:space="preserve"> potwierdzenia spełnienia warunków udziału w postępowaniu określonych przez Zamawiającego w Części IV sekcję α (alfa);</w:t>
      </w:r>
    </w:p>
    <w:p w14:paraId="1EE02487" w14:textId="77777777" w:rsidR="00A618C4" w:rsidRPr="00A618C4" w:rsidRDefault="00A618C4" w:rsidP="00363794">
      <w:pPr>
        <w:numPr>
          <w:ilvl w:val="0"/>
          <w:numId w:val="19"/>
        </w:numPr>
        <w:spacing w:after="0" w:line="240" w:lineRule="auto"/>
        <w:ind w:left="1276" w:hanging="283"/>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 przypadku wspólnego ubiegania się o zamówienie przez Wykonawców, oświadczenie JEDZ, składa każdy z Wykonawców. Oświadczenia te potwierdzają brak podstaw wykluczenia oraz spełnianie warunków udziału w postępowaniu w zakresie, w jakim każdy z Wykonawców wykazuje spełnianie warunków udziału w postępowaniu;</w:t>
      </w:r>
    </w:p>
    <w:p w14:paraId="17E613AE" w14:textId="77777777" w:rsidR="00A618C4" w:rsidRPr="00A618C4" w:rsidRDefault="00A618C4" w:rsidP="00363794">
      <w:pPr>
        <w:numPr>
          <w:ilvl w:val="0"/>
          <w:numId w:val="19"/>
        </w:numPr>
        <w:spacing w:after="0" w:line="240" w:lineRule="auto"/>
        <w:ind w:left="1276" w:hanging="283"/>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 przypadku polegania na zdolnościach lub sytuacji podmiotów udostępniających zasoby, Wykonawca przedstawia, wraz z oświadczeniem, JEDZ, także oświadczenie podmiotu udostępniającego zasoby, potwierdzające brak podstaw wykluczenia tego podmiotu oraz odpowiednio spełnianie warunków udziału w postępowaniu w zakresie, w jakim Wykonawca powołuje się na jego zasoby;</w:t>
      </w:r>
    </w:p>
    <w:p w14:paraId="08807144" w14:textId="5211F6B5" w:rsidR="00A618C4" w:rsidRPr="00DF3F8B" w:rsidRDefault="00A618C4" w:rsidP="00363794">
      <w:pPr>
        <w:numPr>
          <w:ilvl w:val="0"/>
          <w:numId w:val="19"/>
        </w:numPr>
        <w:spacing w:after="0" w:line="240" w:lineRule="auto"/>
        <w:ind w:left="1276" w:hanging="283"/>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r w:rsidRPr="00DF3F8B">
        <w:rPr>
          <w:rFonts w:ascii="Times New Roman" w:eastAsia="Calibri" w:hAnsi="Times New Roman" w:cs="Times New Roman"/>
          <w:sz w:val="24"/>
          <w:szCs w:val="24"/>
        </w:rPr>
        <w:t>;</w:t>
      </w:r>
    </w:p>
    <w:p w14:paraId="27264786" w14:textId="26E3B689" w:rsidR="00A618C4" w:rsidRPr="00A618C4" w:rsidRDefault="00CE4F39" w:rsidP="0037118D">
      <w:pPr>
        <w:numPr>
          <w:ilvl w:val="5"/>
          <w:numId w:val="1"/>
        </w:numPr>
        <w:spacing w:after="0" w:line="240" w:lineRule="auto"/>
        <w:ind w:left="993" w:hanging="284"/>
        <w:jc w:val="both"/>
        <w:rPr>
          <w:rFonts w:ascii="Times New Roman" w:eastAsia="Calibri" w:hAnsi="Times New Roman" w:cs="Times New Roman"/>
          <w:sz w:val="24"/>
          <w:szCs w:val="24"/>
        </w:rPr>
      </w:pPr>
      <w:r w:rsidRPr="00CE4F39">
        <w:rPr>
          <w:rFonts w:ascii="Times New Roman" w:eastAsia="Calibri" w:hAnsi="Times New Roman" w:cs="Times New Roman"/>
          <w:sz w:val="24"/>
          <w:szCs w:val="24"/>
        </w:rPr>
        <w:t>zobowiązanie podmiotu udostępniającego zasoby do oddania Wykonawcy do dyspozycji niezbędnych zasobów na potrzeby realizacji danego zamówienia, w</w:t>
      </w:r>
      <w:r w:rsidR="00DF3F8B">
        <w:rPr>
          <w:rFonts w:ascii="Times New Roman" w:eastAsia="Calibri" w:hAnsi="Times New Roman" w:cs="Times New Roman"/>
          <w:sz w:val="24"/>
          <w:szCs w:val="24"/>
        </w:rPr>
        <w:t> </w:t>
      </w:r>
      <w:r w:rsidRPr="00CE4F39">
        <w:rPr>
          <w:rFonts w:ascii="Times New Roman" w:eastAsia="Calibri" w:hAnsi="Times New Roman" w:cs="Times New Roman"/>
          <w:sz w:val="24"/>
          <w:szCs w:val="24"/>
        </w:rPr>
        <w:t>przypadku polegania na zdolnościach lub sytuacji podmiotów udostępniających zasoby – zgodnie z wzorem stanowiącym Załącznik nr 4 do SWZ lub inny podmiotowy środek dowodowy potwierdzający, że Wykonawca realizując zamówienie, będzie dysponował niezbędnymi zasobami tych podmiotów</w:t>
      </w:r>
      <w:r w:rsidR="00A618C4" w:rsidRPr="00A618C4">
        <w:rPr>
          <w:rFonts w:ascii="Times New Roman" w:eastAsia="Calibri" w:hAnsi="Times New Roman" w:cs="Times New Roman"/>
          <w:sz w:val="24"/>
          <w:szCs w:val="24"/>
        </w:rPr>
        <w:t>;</w:t>
      </w:r>
    </w:p>
    <w:p w14:paraId="6CFE7546" w14:textId="77777777" w:rsidR="00CE4F39" w:rsidRPr="00CE4F39" w:rsidRDefault="00CE4F39" w:rsidP="0037118D">
      <w:pPr>
        <w:numPr>
          <w:ilvl w:val="5"/>
          <w:numId w:val="1"/>
        </w:numPr>
        <w:spacing w:after="0" w:line="240" w:lineRule="auto"/>
        <w:ind w:left="993" w:hanging="284"/>
        <w:jc w:val="both"/>
        <w:rPr>
          <w:rFonts w:ascii="Times New Roman" w:eastAsia="Calibri" w:hAnsi="Times New Roman" w:cs="Times New Roman"/>
          <w:sz w:val="24"/>
          <w:szCs w:val="24"/>
        </w:rPr>
      </w:pPr>
      <w:r w:rsidRPr="00CE4F39">
        <w:rPr>
          <w:rFonts w:ascii="Times New Roman" w:eastAsia="Calibri" w:hAnsi="Times New Roman" w:cs="Times New Roman"/>
          <w:sz w:val="24"/>
          <w:szCs w:val="24"/>
        </w:rPr>
        <w:lastRenderedPageBreak/>
        <w:t>pełnomocnictwo lub inny dokument potwierdzający umocowanie do reprezentowania Wykonawcy, o ile ofertę składa pełnomocnik. Wymaganie stosuje się odpowiednio do osoby działającej w imieniu Wykonawców wspólnie ubiegających się o udzielenie zamówienia publicznego (jeśli ofertę składają Wykonawcy wspólnie ubiegający się o udzielenie zamówienia) oraz do osoby działającej w imieniu podmiotu udostępniającego zasoby na zasadach określonych w art. 118 ustawy lub podwykonawcy niebędącego podmiotem udostępniającym zasoby na takich zasadach (jeśli dotyczy);</w:t>
      </w:r>
    </w:p>
    <w:p w14:paraId="78E5F0D8" w14:textId="588ACF98" w:rsidR="00CE4F39" w:rsidRPr="00CE4F39" w:rsidRDefault="00CE4F39" w:rsidP="0037118D">
      <w:pPr>
        <w:numPr>
          <w:ilvl w:val="5"/>
          <w:numId w:val="1"/>
        </w:numPr>
        <w:spacing w:after="0" w:line="240" w:lineRule="auto"/>
        <w:ind w:left="993" w:hanging="284"/>
        <w:jc w:val="both"/>
        <w:rPr>
          <w:rFonts w:ascii="Times New Roman" w:eastAsia="Calibri" w:hAnsi="Times New Roman" w:cs="Times New Roman"/>
          <w:sz w:val="24"/>
          <w:szCs w:val="24"/>
        </w:rPr>
      </w:pPr>
      <w:r w:rsidRPr="00CE4F39">
        <w:rPr>
          <w:rFonts w:ascii="Times New Roman" w:eastAsia="Calibri" w:hAnsi="Times New Roman" w:cs="Times New Roman"/>
          <w:sz w:val="24"/>
          <w:szCs w:val="24"/>
        </w:rPr>
        <w:t>dokument potwierdzający wniesienie wadium, jeżeli Wykonawca wnosi wadium w</w:t>
      </w:r>
      <w:r w:rsidR="00DF3F8B">
        <w:rPr>
          <w:rFonts w:ascii="Times New Roman" w:eastAsia="Calibri" w:hAnsi="Times New Roman" w:cs="Times New Roman"/>
          <w:sz w:val="24"/>
          <w:szCs w:val="24"/>
        </w:rPr>
        <w:t> </w:t>
      </w:r>
      <w:r w:rsidRPr="00CE4F39">
        <w:rPr>
          <w:rFonts w:ascii="Times New Roman" w:eastAsia="Calibri" w:hAnsi="Times New Roman" w:cs="Times New Roman"/>
          <w:sz w:val="24"/>
          <w:szCs w:val="24"/>
        </w:rPr>
        <w:t>innej formie niż pieniądz;</w:t>
      </w:r>
    </w:p>
    <w:p w14:paraId="01664AE3" w14:textId="77777777" w:rsidR="00D15C02" w:rsidRDefault="00CE4F39" w:rsidP="0037118D">
      <w:pPr>
        <w:numPr>
          <w:ilvl w:val="5"/>
          <w:numId w:val="1"/>
        </w:numPr>
        <w:spacing w:after="0" w:line="240" w:lineRule="auto"/>
        <w:ind w:left="993" w:hanging="284"/>
        <w:jc w:val="both"/>
        <w:rPr>
          <w:rFonts w:ascii="Times New Roman" w:eastAsia="Calibri" w:hAnsi="Times New Roman" w:cs="Times New Roman"/>
          <w:sz w:val="24"/>
          <w:szCs w:val="24"/>
        </w:rPr>
      </w:pPr>
      <w:r w:rsidRPr="00CE4F39">
        <w:rPr>
          <w:rFonts w:ascii="Times New Roman" w:eastAsia="Calibri" w:hAnsi="Times New Roman" w:cs="Times New Roman"/>
          <w:sz w:val="24"/>
          <w:szCs w:val="24"/>
        </w:rPr>
        <w:t>przedmiotowe środki dowodowe, o których mowa w Rozdziale V SWZ pkt 1</w:t>
      </w:r>
      <w:r w:rsidR="00DC57A1">
        <w:rPr>
          <w:rFonts w:ascii="Times New Roman" w:eastAsia="Calibri" w:hAnsi="Times New Roman" w:cs="Times New Roman"/>
          <w:sz w:val="24"/>
          <w:szCs w:val="24"/>
        </w:rPr>
        <w:t xml:space="preserve"> </w:t>
      </w:r>
      <w:r w:rsidR="00DC57A1" w:rsidRPr="006F38D0">
        <w:rPr>
          <w:rFonts w:ascii="Times New Roman" w:eastAsia="Calibri" w:hAnsi="Times New Roman" w:cs="Times New Roman"/>
          <w:sz w:val="24"/>
          <w:szCs w:val="24"/>
        </w:rPr>
        <w:t>w zakresie części, na którą Wykonawca składa ofertę</w:t>
      </w:r>
      <w:r w:rsidR="00D15C02">
        <w:rPr>
          <w:rFonts w:ascii="Times New Roman" w:eastAsia="Calibri" w:hAnsi="Times New Roman" w:cs="Times New Roman"/>
          <w:sz w:val="24"/>
          <w:szCs w:val="24"/>
        </w:rPr>
        <w:t>;</w:t>
      </w:r>
    </w:p>
    <w:p w14:paraId="0C5CCB73" w14:textId="4C5389FB" w:rsidR="00A618C4" w:rsidRPr="00D15C02" w:rsidRDefault="00D15C02" w:rsidP="0037118D">
      <w:pPr>
        <w:numPr>
          <w:ilvl w:val="5"/>
          <w:numId w:val="1"/>
        </w:numPr>
        <w:spacing w:after="0" w:line="240" w:lineRule="auto"/>
        <w:ind w:left="993" w:hanging="284"/>
        <w:jc w:val="both"/>
        <w:rPr>
          <w:rFonts w:ascii="Times New Roman" w:eastAsia="Calibri" w:hAnsi="Times New Roman" w:cs="Times New Roman"/>
          <w:sz w:val="24"/>
          <w:szCs w:val="24"/>
        </w:rPr>
      </w:pPr>
      <w:r w:rsidRPr="00D15C02">
        <w:rPr>
          <w:rFonts w:ascii="Times New Roman" w:eastAsia="Calibri" w:hAnsi="Times New Roman" w:cs="Times New Roman"/>
          <w:sz w:val="24"/>
          <w:szCs w:val="24"/>
        </w:rPr>
        <w:t>oświadczenia dotyczące przesłanek wykluczenia z art. 5k rozporządzenia 833/2014 oraz art. 7 ust. 1 ustawy o szczególnych rozwiązaniach w zakresie przeciwdziałania wspieraniu agresji na Ukrainę oraz służących ochronie bezpieczeństwa narodowego – zgodnie z wzorem stanowiącym Załącznik nr 10 do SWZ</w:t>
      </w:r>
      <w:r w:rsidR="00A618C4" w:rsidRPr="00D15C02">
        <w:rPr>
          <w:rFonts w:ascii="Times New Roman" w:eastAsia="Calibri" w:hAnsi="Times New Roman" w:cs="Times New Roman"/>
          <w:sz w:val="24"/>
          <w:szCs w:val="24"/>
        </w:rPr>
        <w:t>.</w:t>
      </w:r>
    </w:p>
    <w:p w14:paraId="5EF5BE96" w14:textId="77777777" w:rsidR="00A618C4" w:rsidRPr="00A618C4" w:rsidRDefault="00A618C4" w:rsidP="0037118D">
      <w:pPr>
        <w:numPr>
          <w:ilvl w:val="3"/>
          <w:numId w:val="5"/>
        </w:numPr>
        <w:spacing w:after="120" w:line="240" w:lineRule="auto"/>
        <w:ind w:left="709" w:hanging="283"/>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Wykaz podmiotowych środków dowodowych aktualnych na dzień złożenia, składanych przez Wykonawcę w postępowaniu na wezwanie Zamawiającego w celu potwierdzenia spełnienia warunków udziału w postępowaniu:</w:t>
      </w:r>
    </w:p>
    <w:p w14:paraId="149D6918" w14:textId="3B9F750B" w:rsidR="00A618C4" w:rsidRPr="00A618C4" w:rsidRDefault="00A618C4" w:rsidP="00363794">
      <w:pPr>
        <w:numPr>
          <w:ilvl w:val="0"/>
          <w:numId w:val="20"/>
        </w:numPr>
        <w:spacing w:after="120" w:line="240" w:lineRule="auto"/>
        <w:ind w:left="993" w:hanging="284"/>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w:t>
      </w:r>
      <w:r w:rsidR="00511E77">
        <w:rPr>
          <w:rFonts w:ascii="Times New Roman" w:eastAsia="Calibri" w:hAnsi="Times New Roman" w:cs="Times New Roman"/>
          <w:sz w:val="24"/>
          <w:szCs w:val="24"/>
        </w:rPr>
        <w:t> </w:t>
      </w:r>
      <w:r w:rsidRPr="00A618C4">
        <w:rPr>
          <w:rFonts w:ascii="Times New Roman" w:eastAsia="Calibri" w:hAnsi="Times New Roman" w:cs="Times New Roman"/>
          <w:sz w:val="24"/>
          <w:szCs w:val="24"/>
        </w:rPr>
        <w:t>przyczyn niezależnych od niego nie jest w</w:t>
      </w:r>
      <w:r w:rsidR="006761BE">
        <w:rPr>
          <w:rFonts w:ascii="Times New Roman" w:eastAsia="Calibri" w:hAnsi="Times New Roman" w:cs="Times New Roman"/>
          <w:sz w:val="24"/>
          <w:szCs w:val="24"/>
        </w:rPr>
        <w:t> </w:t>
      </w:r>
      <w:r w:rsidRPr="00A618C4">
        <w:rPr>
          <w:rFonts w:ascii="Times New Roman" w:eastAsia="Calibri" w:hAnsi="Times New Roman" w:cs="Times New Roman"/>
          <w:sz w:val="24"/>
          <w:szCs w:val="24"/>
        </w:rPr>
        <w:t>stanie uzyskać tych dokumentów – oświadczenie Wykonawcy; w przypadku świadczeń powtarzających się lub ciągłych nadal wykonywanych referencje bądź inne dokumenty potwierdzające ich należyte wykonywanie powinny być wystawione w okresie ostatnich 3 miesięcy – zgodnie z</w:t>
      </w:r>
      <w:r w:rsidR="00511E77">
        <w:rPr>
          <w:rFonts w:ascii="Times New Roman" w:eastAsia="Calibri" w:hAnsi="Times New Roman" w:cs="Times New Roman"/>
          <w:sz w:val="24"/>
          <w:szCs w:val="24"/>
        </w:rPr>
        <w:t> </w:t>
      </w:r>
      <w:r w:rsidRPr="00A618C4">
        <w:rPr>
          <w:rFonts w:ascii="Times New Roman" w:eastAsia="Calibri" w:hAnsi="Times New Roman" w:cs="Times New Roman"/>
          <w:sz w:val="24"/>
          <w:szCs w:val="24"/>
        </w:rPr>
        <w:t xml:space="preserve">wzorem stanowiącym Załącznik nr </w:t>
      </w:r>
      <w:r w:rsidRPr="006761BE">
        <w:rPr>
          <w:rFonts w:ascii="Times New Roman" w:eastAsia="Calibri" w:hAnsi="Times New Roman" w:cs="Times New Roman"/>
          <w:sz w:val="24"/>
          <w:szCs w:val="24"/>
        </w:rPr>
        <w:t>5</w:t>
      </w:r>
      <w:r w:rsidRPr="00A618C4">
        <w:rPr>
          <w:rFonts w:ascii="Times New Roman" w:eastAsia="Calibri" w:hAnsi="Times New Roman" w:cs="Times New Roman"/>
          <w:sz w:val="24"/>
          <w:szCs w:val="24"/>
        </w:rPr>
        <w:t xml:space="preserve"> do SWZ. Jeśli Wykonawca składa oświadczenie, zobowiązany jest podać przyczyny braku możliwości uzyskania dowodów </w:t>
      </w:r>
      <w:proofErr w:type="gramStart"/>
      <w:r w:rsidRPr="00A618C4">
        <w:rPr>
          <w:rFonts w:ascii="Times New Roman" w:eastAsia="Calibri" w:hAnsi="Times New Roman" w:cs="Times New Roman"/>
          <w:sz w:val="24"/>
          <w:szCs w:val="24"/>
        </w:rPr>
        <w:t>określających,</w:t>
      </w:r>
      <w:proofErr w:type="gramEnd"/>
      <w:r w:rsidRPr="00A618C4">
        <w:rPr>
          <w:rFonts w:ascii="Times New Roman" w:eastAsia="Calibri" w:hAnsi="Times New Roman" w:cs="Times New Roman"/>
          <w:sz w:val="24"/>
          <w:szCs w:val="24"/>
        </w:rPr>
        <w:t xml:space="preserve"> czy te dostawy lub usługi zostały wykonane lub są wykonywane należycie.</w:t>
      </w:r>
    </w:p>
    <w:p w14:paraId="75D58712" w14:textId="77777777" w:rsidR="00A618C4" w:rsidRPr="00A618C4" w:rsidRDefault="00A618C4" w:rsidP="00511E77">
      <w:pPr>
        <w:spacing w:after="120" w:line="240" w:lineRule="auto"/>
        <w:ind w:left="993"/>
        <w:jc w:val="both"/>
        <w:rPr>
          <w:rFonts w:ascii="Times New Roman" w:eastAsia="Calibri" w:hAnsi="Times New Roman" w:cs="Times New Roman"/>
          <w:sz w:val="24"/>
          <w:szCs w:val="24"/>
        </w:rPr>
      </w:pPr>
      <w:bookmarkStart w:id="5" w:name="_Hlk67833446"/>
      <w:r w:rsidRPr="00A618C4">
        <w:rPr>
          <w:rFonts w:ascii="Times New Roman" w:eastAsia="Calibri" w:hAnsi="Times New Roman" w:cs="Times New Roman"/>
          <w:sz w:val="24"/>
          <w:szCs w:val="24"/>
        </w:rPr>
        <w:t>Jeżeli Wykonawca powołuje się na doświadczenie w realizacji usług lub dostaw, wykonanych wspólnie z innymi Wykonawcami wykaz dotyczący usług lub dostaw, w kt</w:t>
      </w:r>
      <w:r w:rsidRPr="00A618C4">
        <w:rPr>
          <w:rFonts w:ascii="Times New Roman" w:eastAsia="Calibri" w:hAnsi="Times New Roman" w:cs="Times New Roman" w:hint="eastAsia"/>
          <w:sz w:val="24"/>
          <w:szCs w:val="24"/>
        </w:rPr>
        <w:t>ó</w:t>
      </w:r>
      <w:r w:rsidRPr="00A618C4">
        <w:rPr>
          <w:rFonts w:ascii="Times New Roman" w:eastAsia="Calibri" w:hAnsi="Times New Roman" w:cs="Times New Roman"/>
          <w:sz w:val="24"/>
          <w:szCs w:val="24"/>
        </w:rPr>
        <w:t>rych wykonaniu Wykonawca ten bezpo</w:t>
      </w:r>
      <w:r w:rsidRPr="00A618C4">
        <w:rPr>
          <w:rFonts w:ascii="Times New Roman" w:eastAsia="Calibri" w:hAnsi="Times New Roman" w:cs="Times New Roman" w:hint="eastAsia"/>
          <w:sz w:val="24"/>
          <w:szCs w:val="24"/>
        </w:rPr>
        <w:t>ś</w:t>
      </w:r>
      <w:r w:rsidRPr="00A618C4">
        <w:rPr>
          <w:rFonts w:ascii="Times New Roman" w:eastAsia="Calibri" w:hAnsi="Times New Roman" w:cs="Times New Roman"/>
          <w:sz w:val="24"/>
          <w:szCs w:val="24"/>
        </w:rPr>
        <w:t>rednio uczestniczy</w:t>
      </w:r>
      <w:r w:rsidRPr="00A618C4">
        <w:rPr>
          <w:rFonts w:ascii="Times New Roman" w:eastAsia="Calibri" w:hAnsi="Times New Roman" w:cs="Times New Roman" w:hint="eastAsia"/>
          <w:sz w:val="24"/>
          <w:szCs w:val="24"/>
        </w:rPr>
        <w:t>ł</w:t>
      </w:r>
      <w:r w:rsidRPr="00A618C4">
        <w:rPr>
          <w:rFonts w:ascii="Times New Roman" w:eastAsia="Calibri" w:hAnsi="Times New Roman" w:cs="Times New Roman"/>
          <w:sz w:val="24"/>
          <w:szCs w:val="24"/>
        </w:rPr>
        <w:t xml:space="preserve"> (wykonywał), a w przypadku </w:t>
      </w:r>
      <w:r w:rsidRPr="00A618C4">
        <w:rPr>
          <w:rFonts w:ascii="Times New Roman" w:eastAsia="Calibri" w:hAnsi="Times New Roman" w:cs="Times New Roman" w:hint="eastAsia"/>
          <w:sz w:val="24"/>
          <w:szCs w:val="24"/>
        </w:rPr>
        <w:t>ś</w:t>
      </w:r>
      <w:r w:rsidRPr="00A618C4">
        <w:rPr>
          <w:rFonts w:ascii="Times New Roman" w:eastAsia="Calibri" w:hAnsi="Times New Roman" w:cs="Times New Roman"/>
          <w:sz w:val="24"/>
          <w:szCs w:val="24"/>
        </w:rPr>
        <w:t>wiadcze</w:t>
      </w:r>
      <w:r w:rsidRPr="00A618C4">
        <w:rPr>
          <w:rFonts w:ascii="Times New Roman" w:eastAsia="Calibri" w:hAnsi="Times New Roman" w:cs="Times New Roman" w:hint="eastAsia"/>
          <w:sz w:val="24"/>
          <w:szCs w:val="24"/>
        </w:rPr>
        <w:t>ń</w:t>
      </w:r>
      <w:r w:rsidRPr="00A618C4">
        <w:rPr>
          <w:rFonts w:ascii="Times New Roman" w:eastAsia="Calibri" w:hAnsi="Times New Roman" w:cs="Times New Roman"/>
          <w:sz w:val="24"/>
          <w:szCs w:val="24"/>
        </w:rPr>
        <w:t xml:space="preserve"> powtarzaj</w:t>
      </w:r>
      <w:r w:rsidRPr="00A618C4">
        <w:rPr>
          <w:rFonts w:ascii="Times New Roman" w:eastAsia="Calibri" w:hAnsi="Times New Roman" w:cs="Times New Roman" w:hint="eastAsia"/>
          <w:sz w:val="24"/>
          <w:szCs w:val="24"/>
        </w:rPr>
        <w:t>ą</w:t>
      </w:r>
      <w:r w:rsidRPr="00A618C4">
        <w:rPr>
          <w:rFonts w:ascii="Times New Roman" w:eastAsia="Calibri" w:hAnsi="Times New Roman" w:cs="Times New Roman"/>
          <w:sz w:val="24"/>
          <w:szCs w:val="24"/>
        </w:rPr>
        <w:t>cych si</w:t>
      </w:r>
      <w:r w:rsidRPr="00A618C4">
        <w:rPr>
          <w:rFonts w:ascii="Times New Roman" w:eastAsia="Calibri" w:hAnsi="Times New Roman" w:cs="Times New Roman" w:hint="eastAsia"/>
          <w:sz w:val="24"/>
          <w:szCs w:val="24"/>
        </w:rPr>
        <w:t>ę</w:t>
      </w:r>
      <w:r w:rsidRPr="00A618C4">
        <w:rPr>
          <w:rFonts w:ascii="Times New Roman" w:eastAsia="Calibri" w:hAnsi="Times New Roman" w:cs="Times New Roman"/>
          <w:sz w:val="24"/>
          <w:szCs w:val="24"/>
        </w:rPr>
        <w:t xml:space="preserve"> lub ci</w:t>
      </w:r>
      <w:r w:rsidRPr="00A618C4">
        <w:rPr>
          <w:rFonts w:ascii="Times New Roman" w:eastAsia="Calibri" w:hAnsi="Times New Roman" w:cs="Times New Roman" w:hint="eastAsia"/>
          <w:sz w:val="24"/>
          <w:szCs w:val="24"/>
        </w:rPr>
        <w:t>ą</w:t>
      </w:r>
      <w:r w:rsidRPr="00A618C4">
        <w:rPr>
          <w:rFonts w:ascii="Times New Roman" w:eastAsia="Calibri" w:hAnsi="Times New Roman" w:cs="Times New Roman"/>
          <w:sz w:val="24"/>
          <w:szCs w:val="24"/>
        </w:rPr>
        <w:t>g</w:t>
      </w:r>
      <w:r w:rsidRPr="00A618C4">
        <w:rPr>
          <w:rFonts w:ascii="Times New Roman" w:eastAsia="Calibri" w:hAnsi="Times New Roman" w:cs="Times New Roman" w:hint="eastAsia"/>
          <w:sz w:val="24"/>
          <w:szCs w:val="24"/>
        </w:rPr>
        <w:t>ł</w:t>
      </w:r>
      <w:r w:rsidRPr="00A618C4">
        <w:rPr>
          <w:rFonts w:ascii="Times New Roman" w:eastAsia="Calibri" w:hAnsi="Times New Roman" w:cs="Times New Roman"/>
          <w:sz w:val="24"/>
          <w:szCs w:val="24"/>
        </w:rPr>
        <w:t>ych, w kt</w:t>
      </w:r>
      <w:r w:rsidRPr="00A618C4">
        <w:rPr>
          <w:rFonts w:ascii="Times New Roman" w:eastAsia="Calibri" w:hAnsi="Times New Roman" w:cs="Times New Roman" w:hint="eastAsia"/>
          <w:sz w:val="24"/>
          <w:szCs w:val="24"/>
        </w:rPr>
        <w:t>ó</w:t>
      </w:r>
      <w:r w:rsidRPr="00A618C4">
        <w:rPr>
          <w:rFonts w:ascii="Times New Roman" w:eastAsia="Calibri" w:hAnsi="Times New Roman" w:cs="Times New Roman"/>
          <w:sz w:val="24"/>
          <w:szCs w:val="24"/>
        </w:rPr>
        <w:t>rych wykonywaniu bezpo</w:t>
      </w:r>
      <w:r w:rsidRPr="00A618C4">
        <w:rPr>
          <w:rFonts w:ascii="Times New Roman" w:eastAsia="Calibri" w:hAnsi="Times New Roman" w:cs="Times New Roman" w:hint="eastAsia"/>
          <w:sz w:val="24"/>
          <w:szCs w:val="24"/>
        </w:rPr>
        <w:t>ś</w:t>
      </w:r>
      <w:r w:rsidRPr="00A618C4">
        <w:rPr>
          <w:rFonts w:ascii="Times New Roman" w:eastAsia="Calibri" w:hAnsi="Times New Roman" w:cs="Times New Roman"/>
          <w:sz w:val="24"/>
          <w:szCs w:val="24"/>
        </w:rPr>
        <w:t>rednio uczestniczy</w:t>
      </w:r>
      <w:r w:rsidRPr="00A618C4">
        <w:rPr>
          <w:rFonts w:ascii="Times New Roman" w:eastAsia="Calibri" w:hAnsi="Times New Roman" w:cs="Times New Roman" w:hint="eastAsia"/>
          <w:sz w:val="24"/>
          <w:szCs w:val="24"/>
        </w:rPr>
        <w:t>ł</w:t>
      </w:r>
      <w:r w:rsidRPr="00A618C4">
        <w:rPr>
          <w:rFonts w:ascii="Times New Roman" w:eastAsia="Calibri" w:hAnsi="Times New Roman" w:cs="Times New Roman"/>
          <w:sz w:val="24"/>
          <w:szCs w:val="24"/>
        </w:rPr>
        <w:t xml:space="preserve"> (wykonywał) lub uczestniczy (wykonuje).</w:t>
      </w:r>
      <w:bookmarkEnd w:id="5"/>
    </w:p>
    <w:p w14:paraId="2C0EA7F1" w14:textId="77777777" w:rsidR="00A618C4" w:rsidRPr="00A618C4" w:rsidRDefault="00A618C4" w:rsidP="004608B6">
      <w:pPr>
        <w:numPr>
          <w:ilvl w:val="3"/>
          <w:numId w:val="5"/>
        </w:numPr>
        <w:spacing w:after="120" w:line="240" w:lineRule="auto"/>
        <w:ind w:left="709" w:hanging="283"/>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Wykaz podmiotowych środków dowodowych aktualnych na dzień złożenia, składanych przez Wykonawcę w postępowaniu na wezwanie Zamawiającego w celu potwierdzenia braku podstaw wykluczenia:</w:t>
      </w:r>
    </w:p>
    <w:p w14:paraId="494DA204" w14:textId="77777777" w:rsidR="00A618C4" w:rsidRPr="00A618C4" w:rsidRDefault="00A618C4" w:rsidP="00363794">
      <w:pPr>
        <w:numPr>
          <w:ilvl w:val="0"/>
          <w:numId w:val="21"/>
        </w:numPr>
        <w:spacing w:after="120" w:line="240" w:lineRule="auto"/>
        <w:ind w:left="993"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informacja z Krajowego Rejestru Karnego w zakresie: art. 108 ust. 1 pkt 1) i 2) ustawy, art. 108 ust. 1 pkt 4) ustawy – odnośnie orzeczenia zakazu ubiegania się o zamówienie publiczne tytułem środka karnego – sporządzona nie wcześniej niż 6 miesięcy przed jej złożeniem;</w:t>
      </w:r>
    </w:p>
    <w:p w14:paraId="424D48A6" w14:textId="5CD98D55" w:rsidR="00A618C4" w:rsidRPr="00A618C4" w:rsidRDefault="00A618C4" w:rsidP="00363794">
      <w:pPr>
        <w:numPr>
          <w:ilvl w:val="0"/>
          <w:numId w:val="21"/>
        </w:numPr>
        <w:spacing w:after="120" w:line="240" w:lineRule="auto"/>
        <w:ind w:left="993"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lastRenderedPageBreak/>
        <w:t>oświadczenie Wykonawcy, w zakresie art. 108 ust. 1 pkt 5) ustawy, o braku przynależności do tej samej grupy kapitałowej w rozumieniu ustawy z dnia 16 lutego 2007 r. o ochronie konkurencji i konsumentów (</w:t>
      </w:r>
      <w:r w:rsidRPr="00A618C4">
        <w:rPr>
          <w:rFonts w:ascii="Times New Roman" w:eastAsia="Times New Roman" w:hAnsi="Times New Roman" w:cs="Times New Roman"/>
          <w:sz w:val="24"/>
          <w:szCs w:val="24"/>
          <w:lang w:eastAsia="pl-PL"/>
        </w:rPr>
        <w:t>Dz.U. 2021 poz. 275</w:t>
      </w:r>
      <w:r w:rsidRPr="00A618C4">
        <w:rPr>
          <w:rFonts w:ascii="Times New Roman" w:eastAsia="Calibri" w:hAnsi="Times New Roman" w:cs="Times New Roman"/>
          <w:sz w:val="24"/>
          <w:szCs w:val="24"/>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wzorem stanowiącym </w:t>
      </w:r>
      <w:r w:rsidRPr="005E5ED7">
        <w:rPr>
          <w:rFonts w:ascii="Times New Roman" w:eastAsia="Calibri" w:hAnsi="Times New Roman" w:cs="Times New Roman"/>
          <w:sz w:val="24"/>
          <w:szCs w:val="24"/>
        </w:rPr>
        <w:t xml:space="preserve">Załącznik </w:t>
      </w:r>
      <w:r w:rsidRPr="008743B8">
        <w:rPr>
          <w:rFonts w:ascii="Times New Roman" w:eastAsia="Calibri" w:hAnsi="Times New Roman" w:cs="Times New Roman"/>
          <w:sz w:val="24"/>
          <w:szCs w:val="24"/>
        </w:rPr>
        <w:t xml:space="preserve">nr </w:t>
      </w:r>
      <w:r w:rsidR="008A377F" w:rsidRPr="008743B8">
        <w:rPr>
          <w:rFonts w:ascii="Times New Roman" w:eastAsia="Calibri" w:hAnsi="Times New Roman" w:cs="Times New Roman"/>
          <w:sz w:val="24"/>
          <w:szCs w:val="24"/>
        </w:rPr>
        <w:t>6</w:t>
      </w:r>
      <w:r w:rsidRPr="008743B8">
        <w:rPr>
          <w:rFonts w:ascii="Times New Roman" w:eastAsia="Calibri" w:hAnsi="Times New Roman" w:cs="Times New Roman"/>
          <w:sz w:val="24"/>
          <w:szCs w:val="24"/>
        </w:rPr>
        <w:t xml:space="preserve"> do SWZ</w:t>
      </w:r>
      <w:r w:rsidRPr="00A618C4">
        <w:rPr>
          <w:rFonts w:ascii="Times New Roman" w:eastAsia="Calibri" w:hAnsi="Times New Roman" w:cs="Times New Roman"/>
          <w:sz w:val="24"/>
          <w:szCs w:val="24"/>
        </w:rPr>
        <w:t>;</w:t>
      </w:r>
    </w:p>
    <w:p w14:paraId="7267E97E" w14:textId="77777777" w:rsidR="00A618C4" w:rsidRPr="00A618C4" w:rsidRDefault="00A618C4" w:rsidP="00363794">
      <w:pPr>
        <w:numPr>
          <w:ilvl w:val="0"/>
          <w:numId w:val="21"/>
        </w:numPr>
        <w:spacing w:after="120" w:line="240" w:lineRule="auto"/>
        <w:ind w:left="993"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odpis lub informacja z Krajowego Rejestru Sądowego lub z Centralnej Ewidencji i Informacji o Działalności Gospodarczej, w zakresie art. 109 ust. 1 pkt 4) ustawy, sporządzone nie wcześniej niż 3 miesiące przed jego/jej złożeniem, jeżeli odrębne przepisy wymagają wpisu do rejestru lub ewidencji;</w:t>
      </w:r>
    </w:p>
    <w:p w14:paraId="17756D0E" w14:textId="398ED4DA" w:rsidR="00A618C4" w:rsidRPr="00514DF6" w:rsidRDefault="00A618C4" w:rsidP="00363794">
      <w:pPr>
        <w:numPr>
          <w:ilvl w:val="0"/>
          <w:numId w:val="21"/>
        </w:numPr>
        <w:spacing w:after="120" w:line="240" w:lineRule="auto"/>
        <w:ind w:left="993" w:hanging="284"/>
        <w:contextualSpacing/>
        <w:jc w:val="both"/>
        <w:rPr>
          <w:rFonts w:ascii="Times New Roman" w:eastAsia="Calibri" w:hAnsi="Times New Roman" w:cs="Times New Roman"/>
          <w:sz w:val="24"/>
          <w:szCs w:val="24"/>
        </w:rPr>
      </w:pPr>
      <w:bookmarkStart w:id="6" w:name="_Hlk67836803"/>
      <w:r w:rsidRPr="00A618C4">
        <w:rPr>
          <w:rFonts w:ascii="Times New Roman" w:eastAsia="Calibri" w:hAnsi="Times New Roman" w:cs="Times New Roman"/>
          <w:sz w:val="24"/>
          <w:szCs w:val="24"/>
        </w:rPr>
        <w:t xml:space="preserve">oświadczenia Wykonawcy o aktualności informacji zawartych w oświadczeniu, o którym mowa w art. 125 ust. 1 ustawy, w zakresie podstaw wykluczenia z postępowania wskazanych przez </w:t>
      </w:r>
      <w:r w:rsidRPr="00514DF6">
        <w:rPr>
          <w:rFonts w:ascii="Times New Roman" w:eastAsia="Calibri" w:hAnsi="Times New Roman" w:cs="Times New Roman"/>
          <w:sz w:val="24"/>
          <w:szCs w:val="24"/>
        </w:rPr>
        <w:t xml:space="preserve">Zamawiającego, o których mowa w: art. 108 ust. 1 pkt 3) ustawy, </w:t>
      </w:r>
      <w:bookmarkStart w:id="7" w:name="_Hlk68957476"/>
      <w:r w:rsidRPr="00514DF6">
        <w:rPr>
          <w:rFonts w:ascii="Times New Roman" w:eastAsia="Calibri" w:hAnsi="Times New Roman" w:cs="Times New Roman"/>
          <w:sz w:val="24"/>
          <w:szCs w:val="24"/>
        </w:rPr>
        <w:t>art. 108 ust. 1 pkt 4) ustawy – dotyczących orzeczenia zakazu ubiegania się o zamówienie publiczne tytułem środka zapobiegawczego</w:t>
      </w:r>
      <w:bookmarkEnd w:id="7"/>
      <w:r w:rsidRPr="00514DF6">
        <w:rPr>
          <w:rFonts w:ascii="Times New Roman" w:eastAsia="Calibri" w:hAnsi="Times New Roman" w:cs="Times New Roman"/>
          <w:sz w:val="24"/>
          <w:szCs w:val="24"/>
        </w:rPr>
        <w:t xml:space="preserve">, </w:t>
      </w:r>
      <w:bookmarkStart w:id="8" w:name="_Hlk68957497"/>
      <w:r w:rsidRPr="00514DF6">
        <w:rPr>
          <w:rFonts w:ascii="Times New Roman" w:eastAsia="Calibri" w:hAnsi="Times New Roman" w:cs="Times New Roman"/>
          <w:sz w:val="24"/>
          <w:szCs w:val="24"/>
        </w:rPr>
        <w:t>art. 108 ust. 1 pkt 5) ustawy – dotyczących zawarcia z innymi Wykonawcami porozumienia mającego na celu zakłócenie konkurencji</w:t>
      </w:r>
      <w:bookmarkEnd w:id="8"/>
      <w:r w:rsidRPr="00514DF6">
        <w:rPr>
          <w:rFonts w:ascii="Times New Roman" w:eastAsia="Calibri" w:hAnsi="Times New Roman" w:cs="Times New Roman"/>
          <w:sz w:val="24"/>
          <w:szCs w:val="24"/>
        </w:rPr>
        <w:t xml:space="preserve">, </w:t>
      </w:r>
      <w:bookmarkStart w:id="9" w:name="_Hlk68957537"/>
      <w:r w:rsidRPr="00514DF6">
        <w:rPr>
          <w:rFonts w:ascii="Times New Roman" w:eastAsia="Calibri" w:hAnsi="Times New Roman" w:cs="Times New Roman"/>
          <w:sz w:val="24"/>
          <w:szCs w:val="24"/>
        </w:rPr>
        <w:t>art. 108 ust. 1 pkt 6) ustawy</w:t>
      </w:r>
      <w:bookmarkEnd w:id="9"/>
      <w:r w:rsidRPr="00514DF6">
        <w:rPr>
          <w:rFonts w:ascii="Times New Roman" w:eastAsia="Calibri" w:hAnsi="Times New Roman" w:cs="Times New Roman"/>
          <w:sz w:val="24"/>
          <w:szCs w:val="24"/>
        </w:rPr>
        <w:t xml:space="preserve">, </w:t>
      </w:r>
      <w:bookmarkStart w:id="10" w:name="_Hlk68957653"/>
      <w:r w:rsidRPr="00514DF6">
        <w:rPr>
          <w:rFonts w:ascii="Times New Roman" w:eastAsia="Calibri" w:hAnsi="Times New Roman" w:cs="Times New Roman"/>
          <w:sz w:val="24"/>
          <w:szCs w:val="24"/>
        </w:rPr>
        <w:t>art. 109 ust. 1 pkt 5)–10) ustawy</w:t>
      </w:r>
      <w:bookmarkEnd w:id="6"/>
      <w:bookmarkEnd w:id="10"/>
      <w:r w:rsidR="008A377F" w:rsidRPr="00514DF6">
        <w:rPr>
          <w:rFonts w:ascii="Times New Roman" w:eastAsia="Calibri" w:hAnsi="Times New Roman" w:cs="Times New Roman"/>
          <w:sz w:val="24"/>
          <w:szCs w:val="24"/>
        </w:rPr>
        <w:t xml:space="preserve"> </w:t>
      </w:r>
      <w:r w:rsidR="00514DF6" w:rsidRPr="00514DF6">
        <w:rPr>
          <w:rFonts w:ascii="Times New Roman" w:eastAsia="Calibri" w:hAnsi="Times New Roman" w:cs="Times New Roman"/>
          <w:sz w:val="24"/>
          <w:szCs w:val="24"/>
        </w:rPr>
        <w:t xml:space="preserve">– </w:t>
      </w:r>
      <w:r w:rsidR="008A377F" w:rsidRPr="00514DF6">
        <w:rPr>
          <w:rFonts w:ascii="Times New Roman" w:eastAsia="Calibri" w:hAnsi="Times New Roman" w:cs="Times New Roman"/>
          <w:sz w:val="24"/>
          <w:szCs w:val="24"/>
        </w:rPr>
        <w:t>zgodnie z wzorem stanowiącym załącznik nr 7 do SWZ.</w:t>
      </w:r>
    </w:p>
    <w:p w14:paraId="0AD6CE92" w14:textId="76F0EA9D" w:rsidR="00453C00" w:rsidRDefault="00A618C4" w:rsidP="00453C00">
      <w:pPr>
        <w:numPr>
          <w:ilvl w:val="3"/>
          <w:numId w:val="5"/>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sz w:val="24"/>
          <w:szCs w:val="24"/>
        </w:rPr>
        <w:t>Zamawiający żąda od Wykonawcy, który polega na zdolnościach technicznych lub zawodowych lub sytuacji finansowej lub ekonomicznej podmiotów udostępniających zasoby na zasadach określonych w art. 118 ustawy przedstawienia w odniesieniu do tych podmiotów dokumentów wymienionych w pkt</w:t>
      </w:r>
      <w:r w:rsidRPr="00064966">
        <w:rPr>
          <w:rFonts w:ascii="Times New Roman" w:eastAsia="Calibri" w:hAnsi="Times New Roman" w:cs="Times New Roman"/>
          <w:sz w:val="24"/>
          <w:szCs w:val="24"/>
        </w:rPr>
        <w:t xml:space="preserve">. 3 </w:t>
      </w:r>
      <w:proofErr w:type="spellStart"/>
      <w:r w:rsidRPr="00064966">
        <w:rPr>
          <w:rFonts w:ascii="Times New Roman" w:eastAsia="Calibri" w:hAnsi="Times New Roman" w:cs="Times New Roman"/>
          <w:sz w:val="24"/>
          <w:szCs w:val="24"/>
        </w:rPr>
        <w:t>ppkt</w:t>
      </w:r>
      <w:proofErr w:type="spellEnd"/>
      <w:r w:rsidRPr="00064966">
        <w:rPr>
          <w:rFonts w:ascii="Times New Roman" w:eastAsia="Calibri" w:hAnsi="Times New Roman" w:cs="Times New Roman"/>
          <w:sz w:val="24"/>
          <w:szCs w:val="24"/>
        </w:rPr>
        <w:t xml:space="preserve"> 1),</w:t>
      </w:r>
      <w:r w:rsidR="00216F84">
        <w:rPr>
          <w:rFonts w:ascii="Times New Roman" w:eastAsia="Calibri" w:hAnsi="Times New Roman" w:cs="Times New Roman"/>
          <w:sz w:val="24"/>
          <w:szCs w:val="24"/>
        </w:rPr>
        <w:t xml:space="preserve"> </w:t>
      </w:r>
      <w:proofErr w:type="gramStart"/>
      <w:r w:rsidRPr="00064966">
        <w:rPr>
          <w:rFonts w:ascii="Times New Roman" w:eastAsia="Calibri" w:hAnsi="Times New Roman" w:cs="Times New Roman"/>
          <w:sz w:val="24"/>
          <w:szCs w:val="24"/>
        </w:rPr>
        <w:t>3)-</w:t>
      </w:r>
      <w:proofErr w:type="gramEnd"/>
      <w:r w:rsidR="00995CAF">
        <w:rPr>
          <w:rFonts w:ascii="Times New Roman" w:eastAsia="Calibri" w:hAnsi="Times New Roman" w:cs="Times New Roman"/>
          <w:sz w:val="24"/>
          <w:szCs w:val="24"/>
        </w:rPr>
        <w:t>4</w:t>
      </w:r>
      <w:r w:rsidRPr="00064966">
        <w:rPr>
          <w:rFonts w:ascii="Times New Roman" w:eastAsia="Calibri" w:hAnsi="Times New Roman" w:cs="Times New Roman"/>
          <w:sz w:val="24"/>
          <w:szCs w:val="24"/>
        </w:rPr>
        <w:t>), potwierdzających, że nie zachodzą wobec tych podmiotów podstawy wykluczenia z</w:t>
      </w:r>
      <w:r w:rsidR="008C64FC">
        <w:rPr>
          <w:rFonts w:ascii="Times New Roman" w:eastAsia="Calibri" w:hAnsi="Times New Roman" w:cs="Times New Roman"/>
          <w:sz w:val="24"/>
          <w:szCs w:val="24"/>
        </w:rPr>
        <w:t> </w:t>
      </w:r>
      <w:r w:rsidRPr="00064966">
        <w:rPr>
          <w:rFonts w:ascii="Times New Roman" w:eastAsia="Calibri" w:hAnsi="Times New Roman" w:cs="Times New Roman"/>
          <w:sz w:val="24"/>
          <w:szCs w:val="24"/>
        </w:rPr>
        <w:t xml:space="preserve">postępowania. </w:t>
      </w:r>
      <w:bookmarkStart w:id="11" w:name="_Hlk67839342"/>
    </w:p>
    <w:p w14:paraId="111FDADE" w14:textId="13658199" w:rsidR="00A618C4" w:rsidRPr="00453C00" w:rsidRDefault="00A618C4" w:rsidP="00453C00">
      <w:pPr>
        <w:numPr>
          <w:ilvl w:val="3"/>
          <w:numId w:val="5"/>
        </w:numPr>
        <w:spacing w:after="0" w:line="240" w:lineRule="auto"/>
        <w:ind w:left="709" w:hanging="284"/>
        <w:jc w:val="both"/>
        <w:rPr>
          <w:rFonts w:ascii="Times New Roman" w:eastAsia="Calibri" w:hAnsi="Times New Roman" w:cs="Times New Roman"/>
          <w:bCs/>
          <w:sz w:val="24"/>
          <w:szCs w:val="24"/>
        </w:rPr>
      </w:pPr>
      <w:r w:rsidRPr="00453C00">
        <w:rPr>
          <w:rFonts w:ascii="Times New Roman" w:eastAsia="Calibri" w:hAnsi="Times New Roman" w:cs="Times New Roman"/>
          <w:bCs/>
          <w:sz w:val="24"/>
          <w:szCs w:val="24"/>
        </w:rPr>
        <w:t>W przypadku wspólnego ubiegania się o zamówienie przez Wykonawców, dokumenty i oświadczenia, o których mowa w</w:t>
      </w:r>
      <w:r w:rsidRPr="00453C00">
        <w:rPr>
          <w:rFonts w:ascii="Times New Roman" w:eastAsia="Calibri" w:hAnsi="Times New Roman" w:cs="Times New Roman"/>
          <w:sz w:val="24"/>
          <w:szCs w:val="24"/>
        </w:rPr>
        <w:t xml:space="preserve"> pkt. 3 </w:t>
      </w:r>
      <w:proofErr w:type="spellStart"/>
      <w:r w:rsidRPr="00453C00">
        <w:rPr>
          <w:rFonts w:ascii="Times New Roman" w:eastAsia="Calibri" w:hAnsi="Times New Roman" w:cs="Times New Roman"/>
          <w:sz w:val="24"/>
          <w:szCs w:val="24"/>
        </w:rPr>
        <w:t>ppkt</w:t>
      </w:r>
      <w:proofErr w:type="spellEnd"/>
      <w:r w:rsidRPr="00453C00">
        <w:rPr>
          <w:rFonts w:ascii="Times New Roman" w:eastAsia="Calibri" w:hAnsi="Times New Roman" w:cs="Times New Roman"/>
          <w:sz w:val="24"/>
          <w:szCs w:val="24"/>
        </w:rPr>
        <w:t xml:space="preserve"> </w:t>
      </w:r>
      <w:proofErr w:type="gramStart"/>
      <w:r w:rsidRPr="00453C00">
        <w:rPr>
          <w:rFonts w:ascii="Times New Roman" w:eastAsia="Calibri" w:hAnsi="Times New Roman" w:cs="Times New Roman"/>
          <w:sz w:val="24"/>
          <w:szCs w:val="24"/>
        </w:rPr>
        <w:t>1)-</w:t>
      </w:r>
      <w:proofErr w:type="gramEnd"/>
      <w:r w:rsidR="00995CAF" w:rsidRPr="00453C00">
        <w:rPr>
          <w:rFonts w:ascii="Times New Roman" w:eastAsia="Calibri" w:hAnsi="Times New Roman" w:cs="Times New Roman"/>
          <w:sz w:val="24"/>
          <w:szCs w:val="24"/>
        </w:rPr>
        <w:t>4</w:t>
      </w:r>
      <w:r w:rsidRPr="00453C00">
        <w:rPr>
          <w:rFonts w:ascii="Times New Roman" w:eastAsia="Calibri" w:hAnsi="Times New Roman" w:cs="Times New Roman"/>
          <w:sz w:val="24"/>
          <w:szCs w:val="24"/>
        </w:rPr>
        <w:t>)</w:t>
      </w:r>
      <w:r w:rsidRPr="00453C00">
        <w:rPr>
          <w:rFonts w:ascii="Times New Roman" w:eastAsia="Calibri" w:hAnsi="Times New Roman" w:cs="Times New Roman"/>
          <w:bCs/>
          <w:sz w:val="24"/>
          <w:szCs w:val="24"/>
        </w:rPr>
        <w:t xml:space="preserve"> potwierdzające, że nie zachodzą wobec Wykonawcy wspólnie ubiegającego się o udzielenie zamówienia, składa każdy z Wykonawców wspólnie ubiegający się o udzielenie zamówienia.</w:t>
      </w:r>
      <w:bookmarkEnd w:id="11"/>
    </w:p>
    <w:p w14:paraId="0E1C3238" w14:textId="094E6710" w:rsidR="00A618C4" w:rsidRPr="00A618C4" w:rsidRDefault="00A618C4" w:rsidP="001F3BF1">
      <w:pPr>
        <w:numPr>
          <w:ilvl w:val="3"/>
          <w:numId w:val="5"/>
        </w:numPr>
        <w:spacing w:after="0" w:line="240" w:lineRule="auto"/>
        <w:ind w:left="709" w:hanging="284"/>
        <w:jc w:val="both"/>
        <w:rPr>
          <w:rFonts w:ascii="Times New Roman" w:eastAsia="Calibri" w:hAnsi="Times New Roman" w:cs="Times New Roman"/>
          <w:bCs/>
          <w:sz w:val="24"/>
          <w:szCs w:val="24"/>
        </w:rPr>
      </w:pPr>
      <w:bookmarkStart w:id="12" w:name="_Hlk67839397"/>
      <w:r w:rsidRPr="00A618C4">
        <w:rPr>
          <w:rFonts w:ascii="Times New Roman" w:eastAsia="Calibri" w:hAnsi="Times New Roman" w:cs="Times New Roman"/>
          <w:bCs/>
          <w:sz w:val="24"/>
          <w:szCs w:val="24"/>
        </w:rPr>
        <w:t>Jeżeli Wykonawca ma siedzibę lub miejsce zamieszkania poza terytorium Rzeczypospolitej Polskiej zamiast:</w:t>
      </w:r>
    </w:p>
    <w:p w14:paraId="6ABF5154" w14:textId="77777777" w:rsidR="00A618C4" w:rsidRPr="00A618C4" w:rsidRDefault="00A618C4" w:rsidP="00363794">
      <w:pPr>
        <w:numPr>
          <w:ilvl w:val="0"/>
          <w:numId w:val="22"/>
        </w:numPr>
        <w:spacing w:after="0" w:line="240" w:lineRule="auto"/>
        <w:ind w:left="993" w:hanging="284"/>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informacji z Krajowego Rejestru Karnego, o której mowa </w:t>
      </w:r>
      <w:r w:rsidRPr="001E3E40">
        <w:rPr>
          <w:rFonts w:ascii="Times New Roman" w:eastAsia="Calibri" w:hAnsi="Times New Roman" w:cs="Times New Roman"/>
          <w:bCs/>
          <w:sz w:val="24"/>
          <w:szCs w:val="24"/>
        </w:rPr>
        <w:t xml:space="preserve">w </w:t>
      </w:r>
      <w:bookmarkStart w:id="13" w:name="_Hlk67839096"/>
      <w:r w:rsidRPr="001E3E40">
        <w:rPr>
          <w:rFonts w:ascii="Times New Roman" w:eastAsia="Calibri" w:hAnsi="Times New Roman" w:cs="Times New Roman"/>
          <w:bCs/>
          <w:sz w:val="24"/>
          <w:szCs w:val="24"/>
        </w:rPr>
        <w:t xml:space="preserve">pkt. 3 </w:t>
      </w:r>
      <w:proofErr w:type="spellStart"/>
      <w:r w:rsidRPr="001E3E40">
        <w:rPr>
          <w:rFonts w:ascii="Times New Roman" w:eastAsia="Calibri" w:hAnsi="Times New Roman" w:cs="Times New Roman"/>
          <w:bCs/>
          <w:sz w:val="24"/>
          <w:szCs w:val="24"/>
        </w:rPr>
        <w:t>pkkt</w:t>
      </w:r>
      <w:proofErr w:type="spellEnd"/>
      <w:r w:rsidRPr="001E3E40">
        <w:rPr>
          <w:rFonts w:ascii="Times New Roman" w:eastAsia="Calibri" w:hAnsi="Times New Roman" w:cs="Times New Roman"/>
          <w:bCs/>
          <w:sz w:val="24"/>
          <w:szCs w:val="24"/>
        </w:rPr>
        <w:t xml:space="preserve"> 1)</w:t>
      </w:r>
      <w:bookmarkEnd w:id="13"/>
      <w:r w:rsidRPr="001E3E40">
        <w:rPr>
          <w:rFonts w:ascii="Times New Roman" w:eastAsia="Calibri" w:hAnsi="Times New Roman" w:cs="Times New Roman"/>
          <w:bCs/>
          <w:sz w:val="24"/>
          <w:szCs w:val="24"/>
        </w:rPr>
        <w:t xml:space="preserve"> – składa informację z odpowiedniego rejestru, takiego jak rejestr sądowy, </w:t>
      </w:r>
      <w:proofErr w:type="gramStart"/>
      <w:r w:rsidRPr="001E3E40">
        <w:rPr>
          <w:rFonts w:ascii="Times New Roman" w:eastAsia="Calibri" w:hAnsi="Times New Roman" w:cs="Times New Roman"/>
          <w:bCs/>
          <w:sz w:val="24"/>
          <w:szCs w:val="24"/>
        </w:rPr>
        <w:t>albo,</w:t>
      </w:r>
      <w:proofErr w:type="gramEnd"/>
      <w:r w:rsidRPr="001E3E40">
        <w:rPr>
          <w:rFonts w:ascii="Times New Roman" w:eastAsia="Calibri" w:hAnsi="Times New Roman" w:cs="Times New Roman"/>
          <w:bCs/>
          <w:sz w:val="24"/>
          <w:szCs w:val="24"/>
        </w:rPr>
        <w:t xml:space="preserve"> w przypadku</w:t>
      </w:r>
      <w:r w:rsidRPr="00A618C4">
        <w:rPr>
          <w:rFonts w:ascii="Times New Roman" w:eastAsia="Calibri" w:hAnsi="Times New Roman" w:cs="Times New Roman"/>
          <w:bCs/>
          <w:sz w:val="24"/>
          <w:szCs w:val="24"/>
        </w:rPr>
        <w:t xml:space="preserve"> braku takiego rejestru, inny równoważny dokument wydany przez właściwy organ sądowy lub administracyjny kraju, w którym wykonawca ma siedzibę lub miejsce zamieszkania, w zakresie, o którym </w:t>
      </w:r>
      <w:r w:rsidRPr="001E3E40">
        <w:rPr>
          <w:rFonts w:ascii="Times New Roman" w:eastAsia="Calibri" w:hAnsi="Times New Roman" w:cs="Times New Roman"/>
          <w:bCs/>
          <w:sz w:val="24"/>
          <w:szCs w:val="24"/>
        </w:rPr>
        <w:t xml:space="preserve">mowa w pkt. 3 </w:t>
      </w:r>
      <w:proofErr w:type="spellStart"/>
      <w:r w:rsidRPr="001E3E40">
        <w:rPr>
          <w:rFonts w:ascii="Times New Roman" w:eastAsia="Calibri" w:hAnsi="Times New Roman" w:cs="Times New Roman"/>
          <w:bCs/>
          <w:sz w:val="24"/>
          <w:szCs w:val="24"/>
        </w:rPr>
        <w:t>pkkt</w:t>
      </w:r>
      <w:proofErr w:type="spellEnd"/>
      <w:r w:rsidRPr="001E3E40">
        <w:rPr>
          <w:rFonts w:ascii="Times New Roman" w:eastAsia="Calibri" w:hAnsi="Times New Roman" w:cs="Times New Roman"/>
          <w:bCs/>
          <w:sz w:val="24"/>
          <w:szCs w:val="24"/>
        </w:rPr>
        <w:t xml:space="preserve"> 1);</w:t>
      </w:r>
      <w:bookmarkEnd w:id="12"/>
    </w:p>
    <w:p w14:paraId="1A206EAD" w14:textId="123AB4D5" w:rsidR="00A618C4" w:rsidRPr="00A618C4" w:rsidRDefault="00A618C4" w:rsidP="00363794">
      <w:pPr>
        <w:numPr>
          <w:ilvl w:val="0"/>
          <w:numId w:val="22"/>
        </w:numPr>
        <w:spacing w:after="0" w:line="240" w:lineRule="auto"/>
        <w:ind w:left="993" w:hanging="284"/>
        <w:contextualSpacing/>
        <w:jc w:val="both"/>
        <w:rPr>
          <w:rFonts w:ascii="Times New Roman" w:eastAsia="Calibri" w:hAnsi="Times New Roman" w:cs="Times New Roman"/>
          <w:bCs/>
          <w:sz w:val="24"/>
          <w:szCs w:val="24"/>
        </w:rPr>
      </w:pPr>
      <w:r w:rsidRPr="00CB0165">
        <w:rPr>
          <w:rFonts w:ascii="Times New Roman" w:eastAsia="Calibri" w:hAnsi="Times New Roman" w:cs="Times New Roman"/>
          <w:bCs/>
          <w:sz w:val="24"/>
          <w:szCs w:val="24"/>
        </w:rPr>
        <w:t xml:space="preserve">odpisu albo informacji z Krajowego Rejestru Sądowego lub z Centralnej Ewidencji i Informacji o Działalności Gospodarczej, o których mowa w pkt. 3 </w:t>
      </w:r>
      <w:proofErr w:type="spellStart"/>
      <w:r w:rsidRPr="00CB0165">
        <w:rPr>
          <w:rFonts w:ascii="Times New Roman" w:eastAsia="Calibri" w:hAnsi="Times New Roman" w:cs="Times New Roman"/>
          <w:bCs/>
          <w:sz w:val="24"/>
          <w:szCs w:val="24"/>
        </w:rPr>
        <w:t>ppkt</w:t>
      </w:r>
      <w:proofErr w:type="spellEnd"/>
      <w:r w:rsidRPr="00CB0165">
        <w:rPr>
          <w:rFonts w:ascii="Times New Roman" w:eastAsia="Calibri" w:hAnsi="Times New Roman" w:cs="Times New Roman"/>
          <w:bCs/>
          <w:sz w:val="24"/>
          <w:szCs w:val="24"/>
        </w:rPr>
        <w:t xml:space="preserve"> </w:t>
      </w:r>
      <w:r w:rsidR="00995CAF">
        <w:rPr>
          <w:rFonts w:ascii="Times New Roman" w:eastAsia="Calibri" w:hAnsi="Times New Roman" w:cs="Times New Roman"/>
          <w:bCs/>
          <w:sz w:val="24"/>
          <w:szCs w:val="24"/>
        </w:rPr>
        <w:t>3</w:t>
      </w:r>
      <w:r w:rsidRPr="00CB0165">
        <w:rPr>
          <w:rFonts w:ascii="Times New Roman" w:eastAsia="Calibri" w:hAnsi="Times New Roman" w:cs="Times New Roman"/>
          <w:bCs/>
          <w:sz w:val="24"/>
          <w:szCs w:val="24"/>
        </w:rPr>
        <w:t>) – składa dokument lub dokumenty wystawione w kraju, w którym Wykonawca ma</w:t>
      </w:r>
      <w:r w:rsidRPr="00A618C4">
        <w:rPr>
          <w:rFonts w:ascii="Times New Roman" w:eastAsia="Calibri" w:hAnsi="Times New Roman" w:cs="Times New Roman"/>
          <w:bCs/>
          <w:sz w:val="24"/>
          <w:szCs w:val="24"/>
        </w:rPr>
        <w:t xml:space="preserve"> siedzibę lub miejsce zamieszkania, potwierdzające, że</w:t>
      </w:r>
      <w:r w:rsidR="007B015D">
        <w:rPr>
          <w:rFonts w:ascii="Times New Roman" w:eastAsia="Calibri" w:hAnsi="Times New Roman" w:cs="Times New Roman"/>
          <w:bCs/>
          <w:sz w:val="24"/>
          <w:szCs w:val="24"/>
        </w:rPr>
        <w:t xml:space="preserve"> </w:t>
      </w:r>
      <w:r w:rsidRPr="00A618C4">
        <w:rPr>
          <w:rFonts w:ascii="Times New Roman" w:eastAsia="Calibri" w:hAnsi="Times New Roman" w:cs="Times New Roman"/>
          <w:bCs/>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942AE86" w14:textId="77777777" w:rsidR="00A618C4" w:rsidRPr="00A618C4" w:rsidRDefault="00A618C4" w:rsidP="0076773F">
      <w:pPr>
        <w:spacing w:after="120" w:line="240" w:lineRule="auto"/>
        <w:ind w:left="709"/>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Dokument, o którym mowa w </w:t>
      </w:r>
      <w:r w:rsidRPr="004844DA">
        <w:rPr>
          <w:rFonts w:ascii="Times New Roman" w:eastAsia="Calibri" w:hAnsi="Times New Roman" w:cs="Times New Roman"/>
          <w:bCs/>
          <w:sz w:val="24"/>
          <w:szCs w:val="24"/>
        </w:rPr>
        <w:t xml:space="preserve">pkt. 6 </w:t>
      </w:r>
      <w:proofErr w:type="spellStart"/>
      <w:r w:rsidRPr="004844DA">
        <w:rPr>
          <w:rFonts w:ascii="Times New Roman" w:eastAsia="Calibri" w:hAnsi="Times New Roman" w:cs="Times New Roman"/>
          <w:bCs/>
          <w:sz w:val="24"/>
          <w:szCs w:val="24"/>
        </w:rPr>
        <w:t>ppkt</w:t>
      </w:r>
      <w:proofErr w:type="spellEnd"/>
      <w:r w:rsidRPr="004844DA">
        <w:rPr>
          <w:rFonts w:ascii="Times New Roman" w:eastAsia="Calibri" w:hAnsi="Times New Roman" w:cs="Times New Roman"/>
          <w:bCs/>
          <w:sz w:val="24"/>
          <w:szCs w:val="24"/>
        </w:rPr>
        <w:t xml:space="preserve"> 1) powinien</w:t>
      </w:r>
      <w:r w:rsidRPr="00A618C4">
        <w:rPr>
          <w:rFonts w:ascii="Times New Roman" w:eastAsia="Calibri" w:hAnsi="Times New Roman" w:cs="Times New Roman"/>
          <w:bCs/>
          <w:sz w:val="24"/>
          <w:szCs w:val="24"/>
        </w:rPr>
        <w:t xml:space="preserve"> być wystawiony nie wcześniej niż 6 miesięcy przed jego złożeniem. Dokumenty, o których mowa w pkt. 6 </w:t>
      </w:r>
      <w:proofErr w:type="spellStart"/>
      <w:r w:rsidRPr="00A618C4">
        <w:rPr>
          <w:rFonts w:ascii="Times New Roman" w:eastAsia="Calibri" w:hAnsi="Times New Roman" w:cs="Times New Roman"/>
          <w:bCs/>
          <w:sz w:val="24"/>
          <w:szCs w:val="24"/>
        </w:rPr>
        <w:t>ppkt</w:t>
      </w:r>
      <w:proofErr w:type="spellEnd"/>
      <w:r w:rsidRPr="00A618C4">
        <w:rPr>
          <w:rFonts w:ascii="Times New Roman" w:eastAsia="Calibri" w:hAnsi="Times New Roman" w:cs="Times New Roman"/>
          <w:bCs/>
          <w:sz w:val="24"/>
          <w:szCs w:val="24"/>
        </w:rPr>
        <w:t xml:space="preserve"> 2), powinny być wystawione nie wcześniej niż 3 miesiące przed ich złożeniem.</w:t>
      </w:r>
    </w:p>
    <w:p w14:paraId="3E2E360D" w14:textId="3FAD5B7E" w:rsidR="00A618C4" w:rsidRPr="00A618C4" w:rsidRDefault="00A618C4" w:rsidP="003F171F">
      <w:pPr>
        <w:numPr>
          <w:ilvl w:val="3"/>
          <w:numId w:val="5"/>
        </w:numPr>
        <w:spacing w:after="0" w:line="240" w:lineRule="auto"/>
        <w:ind w:left="709" w:hanging="284"/>
        <w:jc w:val="both"/>
        <w:rPr>
          <w:rFonts w:ascii="Times New Roman" w:eastAsia="Calibri" w:hAnsi="Times New Roman" w:cs="Times New Roman"/>
          <w:bCs/>
          <w:sz w:val="24"/>
          <w:szCs w:val="24"/>
        </w:rPr>
      </w:pPr>
      <w:bookmarkStart w:id="14" w:name="_Hlk67841097"/>
      <w:r w:rsidRPr="00A618C4">
        <w:rPr>
          <w:rFonts w:ascii="Times New Roman" w:eastAsia="Calibri" w:hAnsi="Times New Roman" w:cs="Times New Roman"/>
          <w:bCs/>
          <w:sz w:val="24"/>
          <w:szCs w:val="24"/>
        </w:rPr>
        <w:lastRenderedPageBreak/>
        <w:t xml:space="preserve">Jeżeli w kraju, w którym </w:t>
      </w:r>
      <w:r w:rsidRPr="00A176D5">
        <w:rPr>
          <w:rFonts w:ascii="Times New Roman" w:eastAsia="Calibri" w:hAnsi="Times New Roman" w:cs="Times New Roman"/>
          <w:bCs/>
          <w:sz w:val="24"/>
          <w:szCs w:val="24"/>
        </w:rPr>
        <w:t>Wykonawca ma siedzibę lub miejsce zamieszkania, nie wydaje się dokumentów, o których mowa w pkt. 6, lub</w:t>
      </w:r>
      <w:r w:rsidRPr="00A618C4">
        <w:rPr>
          <w:rFonts w:ascii="Times New Roman" w:eastAsia="Calibri" w:hAnsi="Times New Roman" w:cs="Times New Roman"/>
          <w:bCs/>
          <w:sz w:val="24"/>
          <w:szCs w:val="24"/>
        </w:rPr>
        <w:t xml:space="preserve"> gdy dokumenty te nie odnoszą się do wszystkich przypadków, o których mowa w art. 108 ust. 1 pkt 1</w:t>
      </w:r>
      <w:r w:rsidR="00AD7859">
        <w:rPr>
          <w:rFonts w:ascii="Times New Roman" w:eastAsia="Calibri" w:hAnsi="Times New Roman" w:cs="Times New Roman"/>
          <w:bCs/>
          <w:sz w:val="24"/>
          <w:szCs w:val="24"/>
        </w:rPr>
        <w:t>)</w:t>
      </w:r>
      <w:r w:rsidRPr="00A618C4">
        <w:rPr>
          <w:rFonts w:ascii="Times New Roman" w:eastAsia="Calibri" w:hAnsi="Times New Roman" w:cs="Times New Roman"/>
          <w:bCs/>
          <w:sz w:val="24"/>
          <w:szCs w:val="24"/>
        </w:rPr>
        <w:t>, 2</w:t>
      </w:r>
      <w:r w:rsidR="00AD7859">
        <w:rPr>
          <w:rFonts w:ascii="Times New Roman" w:eastAsia="Calibri" w:hAnsi="Times New Roman" w:cs="Times New Roman"/>
          <w:bCs/>
          <w:sz w:val="24"/>
          <w:szCs w:val="24"/>
        </w:rPr>
        <w:t>)</w:t>
      </w:r>
      <w:r w:rsidRPr="00A618C4">
        <w:rPr>
          <w:rFonts w:ascii="Times New Roman" w:eastAsia="Calibri" w:hAnsi="Times New Roman" w:cs="Times New Roman"/>
          <w:bCs/>
          <w:sz w:val="24"/>
          <w:szCs w:val="24"/>
        </w:rPr>
        <w:t xml:space="preserve"> i 4</w:t>
      </w:r>
      <w:r w:rsidR="003F171F">
        <w:rPr>
          <w:rFonts w:ascii="Times New Roman" w:eastAsia="Calibri" w:hAnsi="Times New Roman" w:cs="Times New Roman"/>
          <w:bCs/>
          <w:sz w:val="24"/>
          <w:szCs w:val="24"/>
        </w:rPr>
        <w:t>)</w:t>
      </w:r>
      <w:r w:rsidRPr="00A618C4">
        <w:rPr>
          <w:rFonts w:ascii="Times New Roman" w:eastAsia="Calibri" w:hAnsi="Times New Roman" w:cs="Times New Roman"/>
          <w:bCs/>
          <w:sz w:val="24"/>
          <w:szCs w:val="24"/>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przedmiotowych dokumentów stosuje się odpowiednio do zapisów </w:t>
      </w:r>
      <w:r w:rsidRPr="00101401">
        <w:rPr>
          <w:rFonts w:ascii="Times New Roman" w:eastAsia="Calibri" w:hAnsi="Times New Roman" w:cs="Times New Roman"/>
          <w:bCs/>
          <w:sz w:val="24"/>
          <w:szCs w:val="24"/>
        </w:rPr>
        <w:t>określonych w pkt. 6.</w:t>
      </w:r>
      <w:bookmarkEnd w:id="14"/>
    </w:p>
    <w:p w14:paraId="0DDC75BB" w14:textId="1465120F" w:rsidR="00A618C4" w:rsidRDefault="00A618C4" w:rsidP="00B83B26">
      <w:pPr>
        <w:numPr>
          <w:ilvl w:val="3"/>
          <w:numId w:val="5"/>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Do podmiotów udostępniających zasoby na zasadach określonych w art. 118 ustawy mających siedzibę lub miejsce zamieszkania poza terytorium Rzeczypospolitej Polskiej, zapisy </w:t>
      </w:r>
      <w:r w:rsidRPr="00D64D89">
        <w:rPr>
          <w:rFonts w:ascii="Times New Roman" w:eastAsia="Calibri" w:hAnsi="Times New Roman" w:cs="Times New Roman"/>
          <w:bCs/>
          <w:sz w:val="24"/>
          <w:szCs w:val="24"/>
        </w:rPr>
        <w:t>pkt 6 i 7 stosuje</w:t>
      </w:r>
      <w:r w:rsidRPr="00A618C4">
        <w:rPr>
          <w:rFonts w:ascii="Times New Roman" w:eastAsia="Calibri" w:hAnsi="Times New Roman" w:cs="Times New Roman"/>
          <w:bCs/>
          <w:sz w:val="24"/>
          <w:szCs w:val="24"/>
        </w:rPr>
        <w:t xml:space="preserve"> się odpowiednio.</w:t>
      </w:r>
    </w:p>
    <w:p w14:paraId="04728C84" w14:textId="398546DF" w:rsidR="00876F10" w:rsidRPr="00A618C4" w:rsidRDefault="00876F10" w:rsidP="00B83B26">
      <w:pPr>
        <w:numPr>
          <w:ilvl w:val="3"/>
          <w:numId w:val="5"/>
        </w:numPr>
        <w:spacing w:after="0" w:line="240" w:lineRule="auto"/>
        <w:ind w:left="709" w:hanging="284"/>
        <w:jc w:val="both"/>
        <w:rPr>
          <w:rFonts w:ascii="Times New Roman" w:eastAsia="Calibri" w:hAnsi="Times New Roman" w:cs="Times New Roman"/>
          <w:bCs/>
          <w:sz w:val="24"/>
          <w:szCs w:val="24"/>
        </w:rPr>
      </w:pPr>
      <w:r w:rsidRPr="0054472E">
        <w:rPr>
          <w:rFonts w:ascii="Times New Roman" w:eastAsia="Calibri" w:hAnsi="Times New Roman" w:cs="Times New Roman"/>
          <w:bCs/>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w:t>
      </w:r>
      <w:r w:rsidRPr="00B83B26">
        <w:rPr>
          <w:rFonts w:ascii="Times New Roman" w:eastAsia="Calibri" w:hAnsi="Times New Roman" w:cs="Times New Roman"/>
          <w:bCs/>
          <w:sz w:val="24"/>
          <w:szCs w:val="24"/>
        </w:rPr>
        <w:t xml:space="preserve"> na dzień ich złożenia.</w:t>
      </w:r>
    </w:p>
    <w:p w14:paraId="5D9D34B7" w14:textId="0364729B" w:rsidR="00A618C4" w:rsidRPr="00C868F4" w:rsidRDefault="00A618C4" w:rsidP="00B83B26">
      <w:pPr>
        <w:numPr>
          <w:ilvl w:val="3"/>
          <w:numId w:val="5"/>
        </w:numPr>
        <w:spacing w:after="0" w:line="240" w:lineRule="auto"/>
        <w:ind w:left="709" w:hanging="425"/>
        <w:jc w:val="both"/>
        <w:rPr>
          <w:rFonts w:ascii="Times New Roman" w:eastAsia="Calibri" w:hAnsi="Times New Roman" w:cs="Times New Roman"/>
          <w:bCs/>
          <w:sz w:val="24"/>
          <w:szCs w:val="24"/>
        </w:rPr>
      </w:pPr>
      <w:r w:rsidRPr="00B83B26">
        <w:rPr>
          <w:rFonts w:ascii="Times New Roman" w:eastAsia="Calibri" w:hAnsi="Times New Roman" w:cs="Times New Roman"/>
          <w:bCs/>
          <w:sz w:val="24"/>
          <w:szCs w:val="24"/>
        </w:rPr>
        <w:t xml:space="preserve">Podmiotowe środki dowodowe, przedmiotowe środki dowodowe, oraz inne informacje, oświadczenia lub dokumenty, przekazywane w postępowaniu, o których mowa w Rozporządzeniu Ministra Rozwoju, Pracy i Technologii z dnia 23 grudnia 2020 r. w sprawie podmiotowych środków dowodowych oraz innych dokumentów lub oświadczeń, jakich może żądać zamawiający od wykonawcy (Dz.U. 2020 poz. 2415), Wykonawca składa </w:t>
      </w:r>
      <w:bookmarkStart w:id="15" w:name="_Hlk70531467"/>
      <w:r w:rsidRPr="00B83B26">
        <w:rPr>
          <w:rFonts w:ascii="Times New Roman" w:eastAsia="Calibri" w:hAnsi="Times New Roman" w:cs="Times New Roman"/>
          <w:bCs/>
          <w:sz w:val="24"/>
          <w:szCs w:val="24"/>
        </w:rPr>
        <w:t>w formie elektronicznej, w zakresie i w sposób określony w przepisach wydanych na podstawie art. 70 ustawy</w:t>
      </w:r>
      <w:bookmarkEnd w:id="15"/>
      <w:r w:rsidRPr="00B83B26">
        <w:rPr>
          <w:rFonts w:ascii="Times New Roman" w:eastAsia="Calibri" w:hAnsi="Times New Roman" w:cs="Times New Roman"/>
          <w:bCs/>
          <w:sz w:val="24"/>
          <w:szCs w:val="24"/>
        </w:rPr>
        <w:t>.</w:t>
      </w:r>
    </w:p>
    <w:p w14:paraId="72FC29A4" w14:textId="15764A89" w:rsidR="00A618C4" w:rsidRPr="00B83B26" w:rsidRDefault="00A618C4" w:rsidP="00B83B26">
      <w:pPr>
        <w:numPr>
          <w:ilvl w:val="3"/>
          <w:numId w:val="5"/>
        </w:numPr>
        <w:spacing w:after="0" w:line="240" w:lineRule="auto"/>
        <w:ind w:left="709" w:hanging="425"/>
        <w:jc w:val="both"/>
        <w:rPr>
          <w:rFonts w:ascii="Times New Roman" w:eastAsia="Calibri" w:hAnsi="Times New Roman" w:cs="Times New Roman"/>
          <w:bCs/>
          <w:sz w:val="24"/>
          <w:szCs w:val="24"/>
        </w:rPr>
      </w:pPr>
      <w:r w:rsidRPr="00B83B26">
        <w:rPr>
          <w:rFonts w:ascii="Times New Roman" w:eastAsia="Calibri" w:hAnsi="Times New Roman" w:cs="Times New Roman"/>
          <w:bCs/>
          <w:sz w:val="24"/>
          <w:szCs w:val="24"/>
        </w:rPr>
        <w:t xml:space="preserve">Oferty, oświadczenia o niepodleganiu wykluczeniu, spełnianiu warunków udziału w postępowaniu, podmiotowe środki dowodowe, w tym oświadczenie Wykonawców wspólnie ubiegających się o udzielenie zamówienia, z którego wynika, które </w:t>
      </w:r>
      <w:r w:rsidR="00A40D2D" w:rsidRPr="00B83B26">
        <w:rPr>
          <w:rFonts w:ascii="Times New Roman" w:eastAsia="Calibri" w:hAnsi="Times New Roman" w:cs="Times New Roman"/>
          <w:bCs/>
          <w:sz w:val="24"/>
          <w:szCs w:val="24"/>
        </w:rPr>
        <w:t xml:space="preserve">dostawy lub </w:t>
      </w:r>
      <w:r w:rsidRPr="00B83B26">
        <w:rPr>
          <w:rFonts w:ascii="Times New Roman" w:eastAsia="Calibri" w:hAnsi="Times New Roman" w:cs="Times New Roman"/>
          <w:bCs/>
          <w:sz w:val="24"/>
          <w:szCs w:val="24"/>
        </w:rPr>
        <w:t>usługi wykonają poszczególni Wykonawcy,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w:t>
      </w:r>
      <w:r w:rsidR="00A40D2D" w:rsidRPr="00B83B26">
        <w:rPr>
          <w:rFonts w:ascii="Times New Roman" w:eastAsia="Calibri" w:hAnsi="Times New Roman" w:cs="Times New Roman"/>
          <w:bCs/>
          <w:sz w:val="24"/>
          <w:szCs w:val="24"/>
        </w:rPr>
        <w:t> </w:t>
      </w:r>
      <w:r w:rsidRPr="00B83B26">
        <w:rPr>
          <w:rFonts w:ascii="Times New Roman" w:eastAsia="Calibri" w:hAnsi="Times New Roman" w:cs="Times New Roman"/>
          <w:bCs/>
          <w:sz w:val="24"/>
          <w:szCs w:val="24"/>
        </w:rPr>
        <w:t>2020 r. poz. 346, 568, 695, 1517 i 2320), z uwzględnieniem rodzaju przekazywanych danych.</w:t>
      </w:r>
    </w:p>
    <w:p w14:paraId="4ED67EA0" w14:textId="6898FD8E" w:rsidR="00A618C4" w:rsidRPr="00B83B26" w:rsidRDefault="00A618C4" w:rsidP="00B83B26">
      <w:pPr>
        <w:numPr>
          <w:ilvl w:val="3"/>
          <w:numId w:val="5"/>
        </w:numPr>
        <w:spacing w:after="0" w:line="240" w:lineRule="auto"/>
        <w:ind w:left="709" w:hanging="425"/>
        <w:jc w:val="both"/>
        <w:rPr>
          <w:rFonts w:ascii="Times New Roman" w:eastAsia="Calibri" w:hAnsi="Times New Roman" w:cs="Times New Roman"/>
          <w:bCs/>
          <w:sz w:val="24"/>
          <w:szCs w:val="24"/>
        </w:rPr>
      </w:pPr>
      <w:r w:rsidRPr="00B83B26">
        <w:rPr>
          <w:rFonts w:ascii="Times New Roman" w:eastAsia="Calibri" w:hAnsi="Times New Roman" w:cs="Times New Roman"/>
          <w:bCs/>
          <w:sz w:val="24"/>
          <w:szCs w:val="24"/>
        </w:rPr>
        <w:t>Informacje, oświadczenia lub dokumenty, inne niż określone w pkt 1</w:t>
      </w:r>
      <w:r w:rsidR="00A1673F" w:rsidRPr="00B83B26">
        <w:rPr>
          <w:rFonts w:ascii="Times New Roman" w:eastAsia="Calibri" w:hAnsi="Times New Roman" w:cs="Times New Roman"/>
          <w:bCs/>
          <w:sz w:val="24"/>
          <w:szCs w:val="24"/>
        </w:rPr>
        <w:t>1</w:t>
      </w:r>
      <w:r w:rsidRPr="00B83B26">
        <w:rPr>
          <w:rFonts w:ascii="Times New Roman" w:eastAsia="Calibri" w:hAnsi="Times New Roman" w:cs="Times New Roman"/>
          <w:bCs/>
          <w:sz w:val="24"/>
          <w:szCs w:val="24"/>
        </w:rPr>
        <w:t>, przekazywane w postępowaniu o udzielenie zamówienia publicznego,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w:t>
      </w:r>
      <w:r w:rsidR="001453E3" w:rsidRPr="00B83B26">
        <w:rPr>
          <w:rFonts w:ascii="Times New Roman" w:eastAsia="Calibri" w:hAnsi="Times New Roman" w:cs="Times New Roman"/>
          <w:bCs/>
          <w:sz w:val="24"/>
          <w:szCs w:val="24"/>
        </w:rPr>
        <w:t> </w:t>
      </w:r>
      <w:r w:rsidRPr="00B83B26">
        <w:rPr>
          <w:rFonts w:ascii="Times New Roman" w:eastAsia="Calibri" w:hAnsi="Times New Roman" w:cs="Times New Roman"/>
          <w:bCs/>
          <w:sz w:val="24"/>
          <w:szCs w:val="24"/>
        </w:rPr>
        <w:t>których mowa w niniejsz</w:t>
      </w:r>
      <w:r w:rsidR="00431399" w:rsidRPr="00B83B26">
        <w:rPr>
          <w:rFonts w:ascii="Times New Roman" w:eastAsia="Calibri" w:hAnsi="Times New Roman" w:cs="Times New Roman"/>
          <w:bCs/>
          <w:sz w:val="24"/>
          <w:szCs w:val="24"/>
        </w:rPr>
        <w:t>ej</w:t>
      </w:r>
      <w:r w:rsidRPr="00B83B26">
        <w:rPr>
          <w:rFonts w:ascii="Times New Roman" w:eastAsia="Calibri" w:hAnsi="Times New Roman" w:cs="Times New Roman"/>
          <w:bCs/>
          <w:sz w:val="24"/>
          <w:szCs w:val="24"/>
        </w:rPr>
        <w:t xml:space="preserve"> SWZ.</w:t>
      </w:r>
    </w:p>
    <w:p w14:paraId="15C49852" w14:textId="77777777" w:rsidR="00A618C4" w:rsidRPr="00B83B26" w:rsidRDefault="00A618C4" w:rsidP="00B83B26">
      <w:pPr>
        <w:numPr>
          <w:ilvl w:val="3"/>
          <w:numId w:val="5"/>
        </w:numPr>
        <w:spacing w:after="0" w:line="240" w:lineRule="auto"/>
        <w:ind w:left="709" w:hanging="425"/>
        <w:jc w:val="both"/>
        <w:rPr>
          <w:rFonts w:ascii="Times New Roman" w:eastAsia="Calibri" w:hAnsi="Times New Roman" w:cs="Times New Roman"/>
          <w:bCs/>
          <w:sz w:val="24"/>
          <w:szCs w:val="24"/>
        </w:rPr>
      </w:pPr>
      <w:r w:rsidRPr="00B83B26">
        <w:rPr>
          <w:rFonts w:ascii="Times New Roman" w:eastAsia="Calibri" w:hAnsi="Times New Roman" w:cs="Times New Roman"/>
          <w:bCs/>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na zasadach określonych w art. 118 ustawy, zwane dalej „dokumentami potwierdzającymi </w:t>
      </w:r>
      <w:r w:rsidRPr="00B83B26">
        <w:rPr>
          <w:rFonts w:ascii="Times New Roman" w:eastAsia="Calibri" w:hAnsi="Times New Roman" w:cs="Times New Roman"/>
          <w:bCs/>
          <w:sz w:val="24"/>
          <w:szCs w:val="24"/>
        </w:rPr>
        <w:lastRenderedPageBreak/>
        <w:t>umocowanie do reprezentowania”, zostały wystawione przez upoważnione podmioty inne niż Wykonawca, Wykonawca wspólnie ubiegający się o udzielenie zamówienia lub podmiot udostępniający zasoby, zwane dalej „upoważnionymi podmiotami”, jako dokument elektroniczny, przekazuje się ten dokument.</w:t>
      </w:r>
    </w:p>
    <w:p w14:paraId="32142D40" w14:textId="2839440D" w:rsidR="00A618C4" w:rsidRPr="00B83B26" w:rsidRDefault="00A618C4" w:rsidP="00B83B26">
      <w:pPr>
        <w:numPr>
          <w:ilvl w:val="3"/>
          <w:numId w:val="5"/>
        </w:numPr>
        <w:spacing w:after="0" w:line="240" w:lineRule="auto"/>
        <w:ind w:left="709" w:hanging="425"/>
        <w:jc w:val="both"/>
        <w:rPr>
          <w:rFonts w:ascii="Times New Roman" w:eastAsia="Calibri" w:hAnsi="Times New Roman" w:cs="Times New Roman"/>
          <w:bCs/>
          <w:sz w:val="24"/>
          <w:szCs w:val="24"/>
        </w:rPr>
      </w:pPr>
      <w:r w:rsidRPr="00B83B26">
        <w:rPr>
          <w:rFonts w:ascii="Times New Roman" w:eastAsia="Calibri" w:hAnsi="Times New Roman" w:cs="Times New Roman"/>
          <w:bCs/>
          <w:sz w:val="24"/>
          <w:szCs w:val="24"/>
        </w:rPr>
        <w:t xml:space="preserve">W przypadku gdy podmiotowe środki dowodowe, przedmiotowe środki dowodowe, inne </w:t>
      </w:r>
      <w:proofErr w:type="gramStart"/>
      <w:r w:rsidRPr="00B83B26">
        <w:rPr>
          <w:rFonts w:ascii="Times New Roman" w:eastAsia="Calibri" w:hAnsi="Times New Roman" w:cs="Times New Roman"/>
          <w:bCs/>
          <w:sz w:val="24"/>
          <w:szCs w:val="24"/>
        </w:rPr>
        <w:t>dokumenty,</w:t>
      </w:r>
      <w:proofErr w:type="gramEnd"/>
      <w:r w:rsidRPr="00B83B26">
        <w:rPr>
          <w:rFonts w:ascii="Times New Roman" w:eastAsia="Calibri" w:hAnsi="Times New Roman" w:cs="Times New Roman"/>
          <w:bCs/>
          <w:sz w:val="24"/>
          <w:szCs w:val="24"/>
        </w:rPr>
        <w:t xml:space="preserve">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w:t>
      </w:r>
      <w:r w:rsidR="00B04F08" w:rsidRPr="00B83B26">
        <w:rPr>
          <w:rFonts w:ascii="Times New Roman" w:eastAsia="Calibri" w:hAnsi="Times New Roman" w:cs="Times New Roman"/>
          <w:bCs/>
          <w:sz w:val="24"/>
          <w:szCs w:val="24"/>
        </w:rPr>
        <w:t> </w:t>
      </w:r>
      <w:r w:rsidRPr="00B83B26">
        <w:rPr>
          <w:rFonts w:ascii="Times New Roman" w:eastAsia="Calibri" w:hAnsi="Times New Roman" w:cs="Times New Roman"/>
          <w:bCs/>
          <w:sz w:val="24"/>
          <w:szCs w:val="24"/>
        </w:rPr>
        <w:t>dokumentem w postaci papierowej.</w:t>
      </w:r>
    </w:p>
    <w:p w14:paraId="4B18B136" w14:textId="77777777" w:rsidR="00A618C4" w:rsidRPr="00A618C4" w:rsidRDefault="00A618C4" w:rsidP="00A618C4">
      <w:pPr>
        <w:spacing w:after="120" w:line="240" w:lineRule="auto"/>
        <w:ind w:left="709"/>
        <w:jc w:val="both"/>
        <w:rPr>
          <w:rFonts w:ascii="Times New Roman" w:eastAsia="Calibri" w:hAnsi="Times New Roman" w:cs="Times New Roman"/>
          <w:bCs/>
          <w:sz w:val="24"/>
          <w:szCs w:val="24"/>
        </w:rPr>
      </w:pPr>
    </w:p>
    <w:p w14:paraId="632B9A29" w14:textId="0666511C" w:rsidR="00E07742" w:rsidRDefault="00EB6183" w:rsidP="00741AC1">
      <w:pPr>
        <w:numPr>
          <w:ilvl w:val="0"/>
          <w:numId w:val="1"/>
        </w:numPr>
        <w:spacing w:after="120" w:line="240" w:lineRule="auto"/>
        <w:ind w:left="567" w:hanging="210"/>
        <w:jc w:val="both"/>
        <w:rPr>
          <w:rFonts w:ascii="Times New Roman" w:eastAsia="Calibri" w:hAnsi="Times New Roman" w:cs="Times New Roman"/>
          <w:b/>
          <w:sz w:val="24"/>
          <w:szCs w:val="24"/>
        </w:rPr>
      </w:pPr>
      <w:r w:rsidRPr="00414DDA">
        <w:rPr>
          <w:rFonts w:ascii="Times New Roman" w:eastAsia="Calibri" w:hAnsi="Times New Roman" w:cs="Times New Roman"/>
          <w:b/>
          <w:sz w:val="24"/>
          <w:szCs w:val="24"/>
        </w:rPr>
        <w:t>INFORMACJE O ŚRODKACH KOMUNIKACJI WRAZ ZE WSKAZANIEM OSÓB UPRAWNIONYCH DO KOMUNIKOWANIA SIĘ Z WYKONAWCAMI</w:t>
      </w:r>
      <w:r w:rsidR="005F5D25" w:rsidRPr="00414DDA">
        <w:rPr>
          <w:rFonts w:ascii="Times New Roman" w:eastAsia="Calibri" w:hAnsi="Times New Roman" w:cs="Times New Roman"/>
          <w:b/>
          <w:sz w:val="24"/>
          <w:szCs w:val="24"/>
        </w:rPr>
        <w:t xml:space="preserve"> ORAZ INFORMACJE O WYMAGANIACH TECHNICZNYCH I ORGANIZACYJNYCH SPORZĄDZANIA, WYSYŁANIA I ODBIERANIA KORESPONDENCJI ELEKTRONICZNEJ</w:t>
      </w:r>
    </w:p>
    <w:p w14:paraId="6A250261" w14:textId="2DA101DC" w:rsidR="00E07742" w:rsidRPr="004A2001" w:rsidRDefault="00E07742">
      <w:pPr>
        <w:pStyle w:val="Akapitzlist"/>
        <w:numPr>
          <w:ilvl w:val="0"/>
          <w:numId w:val="54"/>
        </w:numPr>
        <w:jc w:val="both"/>
        <w:rPr>
          <w:bCs/>
          <w:iCs/>
        </w:rPr>
      </w:pPr>
      <w:r w:rsidRPr="004A2001">
        <w:rPr>
          <w:bCs/>
          <w:iCs/>
        </w:rPr>
        <w:t>Informacje ogólne</w:t>
      </w:r>
    </w:p>
    <w:p w14:paraId="1EC7F531" w14:textId="02757CA9" w:rsidR="004A2001" w:rsidRPr="004A2001" w:rsidRDefault="00E07742" w:rsidP="004A2001">
      <w:pPr>
        <w:pStyle w:val="Akapitzlist"/>
        <w:numPr>
          <w:ilvl w:val="1"/>
          <w:numId w:val="51"/>
        </w:numPr>
        <w:spacing w:line="240" w:lineRule="auto"/>
        <w:ind w:left="1134" w:hanging="425"/>
        <w:contextualSpacing w:val="0"/>
        <w:jc w:val="both"/>
        <w:rPr>
          <w:bCs/>
          <w:iCs/>
        </w:rPr>
      </w:pPr>
      <w:r w:rsidRPr="004A2001">
        <w:rPr>
          <w:bCs/>
          <w:iCs/>
        </w:rPr>
        <w:t xml:space="preserve">Komunikacja w postępowaniu o udzielenie zamówienia, w tym składanie ofert, wymiana informacji oraz przekazywanie dokumentów lub oświadczeń między </w:t>
      </w:r>
      <w:r w:rsidR="004A2001" w:rsidRPr="004A2001">
        <w:rPr>
          <w:bCs/>
          <w:iCs/>
        </w:rPr>
        <w:t>Z</w:t>
      </w:r>
      <w:r w:rsidRPr="004A2001">
        <w:rPr>
          <w:bCs/>
          <w:iCs/>
        </w:rPr>
        <w:t xml:space="preserve">amawiającym a </w:t>
      </w:r>
      <w:r w:rsidR="004A2001" w:rsidRPr="004A2001">
        <w:rPr>
          <w:bCs/>
          <w:iCs/>
        </w:rPr>
        <w:t>W</w:t>
      </w:r>
      <w:r w:rsidRPr="004A2001">
        <w:rPr>
          <w:bCs/>
          <w:iCs/>
        </w:rPr>
        <w:t>ykonawcą</w:t>
      </w:r>
      <w:r w:rsidR="004A2001" w:rsidRPr="004A2001">
        <w:rPr>
          <w:bCs/>
          <w:iCs/>
        </w:rPr>
        <w:t xml:space="preserve"> </w:t>
      </w:r>
      <w:r w:rsidRPr="004A2001">
        <w:rPr>
          <w:bCs/>
          <w:iCs/>
        </w:rPr>
        <w:t>odbywa się przy użyciu środków komunikacji elektronicznej.</w:t>
      </w:r>
    </w:p>
    <w:p w14:paraId="10A39655" w14:textId="1F7383D2" w:rsidR="00E07742" w:rsidRPr="004A2001" w:rsidRDefault="00E07742" w:rsidP="004A2001">
      <w:pPr>
        <w:pStyle w:val="Akapitzlist"/>
        <w:numPr>
          <w:ilvl w:val="1"/>
          <w:numId w:val="51"/>
        </w:numPr>
        <w:spacing w:line="240" w:lineRule="auto"/>
        <w:ind w:left="1134" w:hanging="425"/>
        <w:contextualSpacing w:val="0"/>
        <w:jc w:val="both"/>
        <w:rPr>
          <w:bCs/>
          <w:iCs/>
        </w:rPr>
      </w:pPr>
      <w:r w:rsidRPr="004A2001">
        <w:rPr>
          <w:bCs/>
          <w:iCs/>
        </w:rPr>
        <w:t xml:space="preserve">W postępowaniu o udzielenie zamówienia komunikacja pomiędzy </w:t>
      </w:r>
      <w:r w:rsidR="004A2001" w:rsidRPr="004A2001">
        <w:rPr>
          <w:bCs/>
          <w:iCs/>
        </w:rPr>
        <w:t>Z</w:t>
      </w:r>
      <w:r w:rsidRPr="004A2001">
        <w:rPr>
          <w:bCs/>
          <w:iCs/>
        </w:rPr>
        <w:t xml:space="preserve">amawiającym a </w:t>
      </w:r>
      <w:r w:rsidR="004A2001" w:rsidRPr="004A2001">
        <w:rPr>
          <w:bCs/>
          <w:iCs/>
        </w:rPr>
        <w:t>W</w:t>
      </w:r>
      <w:r w:rsidRPr="004A2001">
        <w:rPr>
          <w:bCs/>
          <w:iCs/>
        </w:rPr>
        <w:t>ykonawcami odbywa się przy użyciu następujących narządzi:</w:t>
      </w:r>
    </w:p>
    <w:p w14:paraId="6F66A076" w14:textId="7D75B057" w:rsidR="004A2001" w:rsidRPr="00DE16A4" w:rsidRDefault="00E07742">
      <w:pPr>
        <w:pStyle w:val="Akapitzlist"/>
        <w:numPr>
          <w:ilvl w:val="0"/>
          <w:numId w:val="55"/>
        </w:numPr>
        <w:tabs>
          <w:tab w:val="left" w:pos="142"/>
        </w:tabs>
        <w:ind w:left="1418" w:hanging="284"/>
        <w:contextualSpacing w:val="0"/>
        <w:jc w:val="both"/>
        <w:rPr>
          <w:bCs/>
          <w:iCs/>
        </w:rPr>
      </w:pPr>
      <w:proofErr w:type="spellStart"/>
      <w:r w:rsidRPr="004A2001">
        <w:rPr>
          <w:bCs/>
          <w:iCs/>
        </w:rPr>
        <w:t>Miniportalu</w:t>
      </w:r>
      <w:proofErr w:type="spellEnd"/>
      <w:r w:rsidRPr="004A2001">
        <w:rPr>
          <w:bCs/>
          <w:iCs/>
        </w:rPr>
        <w:t xml:space="preserve">, który dostępny jest pod adresem: </w:t>
      </w:r>
      <w:hyperlink r:id="rId10" w:history="1">
        <w:r w:rsidR="004A2001" w:rsidRPr="00DE16A4">
          <w:rPr>
            <w:rStyle w:val="Hipercze"/>
            <w:bCs/>
            <w:iCs/>
            <w:u w:val="none"/>
          </w:rPr>
          <w:t>https://miniportal.uzp.gov.pl</w:t>
        </w:r>
      </w:hyperlink>
    </w:p>
    <w:p w14:paraId="54507686" w14:textId="0124D156" w:rsidR="004A2001" w:rsidRPr="00DE16A4" w:rsidRDefault="00E07742">
      <w:pPr>
        <w:pStyle w:val="Akapitzlist"/>
        <w:numPr>
          <w:ilvl w:val="0"/>
          <w:numId w:val="55"/>
        </w:numPr>
        <w:tabs>
          <w:tab w:val="left" w:pos="142"/>
        </w:tabs>
        <w:ind w:left="1418" w:hanging="284"/>
        <w:contextualSpacing w:val="0"/>
        <w:jc w:val="both"/>
        <w:rPr>
          <w:bCs/>
          <w:iCs/>
        </w:rPr>
      </w:pPr>
      <w:proofErr w:type="spellStart"/>
      <w:r w:rsidRPr="004A2001">
        <w:rPr>
          <w:bCs/>
          <w:iCs/>
        </w:rPr>
        <w:t>ePUAPu</w:t>
      </w:r>
      <w:proofErr w:type="spellEnd"/>
      <w:r w:rsidRPr="004A2001">
        <w:rPr>
          <w:bCs/>
          <w:iCs/>
        </w:rPr>
        <w:t xml:space="preserve">, który dostępny jest pod adresem: </w:t>
      </w:r>
      <w:hyperlink r:id="rId11" w:history="1">
        <w:r w:rsidR="004A2001" w:rsidRPr="00DE16A4">
          <w:rPr>
            <w:rStyle w:val="Hipercze"/>
            <w:bCs/>
            <w:iCs/>
            <w:u w:val="none"/>
          </w:rPr>
          <w:t>https://epuap.gov.pl/wps/portal</w:t>
        </w:r>
      </w:hyperlink>
    </w:p>
    <w:p w14:paraId="31D7D81C" w14:textId="7FAE145F" w:rsidR="00E07742" w:rsidRPr="004A2001" w:rsidRDefault="00E07742">
      <w:pPr>
        <w:pStyle w:val="Akapitzlist"/>
        <w:numPr>
          <w:ilvl w:val="0"/>
          <w:numId w:val="55"/>
        </w:numPr>
        <w:tabs>
          <w:tab w:val="left" w:pos="142"/>
        </w:tabs>
        <w:ind w:left="1418" w:hanging="284"/>
        <w:contextualSpacing w:val="0"/>
        <w:jc w:val="both"/>
        <w:rPr>
          <w:bCs/>
          <w:iCs/>
        </w:rPr>
      </w:pPr>
      <w:r w:rsidRPr="004A2001">
        <w:rPr>
          <w:bCs/>
          <w:iCs/>
        </w:rPr>
        <w:t xml:space="preserve">poczty elektronicznej: </w:t>
      </w:r>
      <w:hyperlink r:id="rId12" w:history="1">
        <w:r w:rsidRPr="004A2001">
          <w:rPr>
            <w:rStyle w:val="Hipercze"/>
            <w:bCs/>
            <w:iCs/>
            <w:u w:val="none"/>
          </w:rPr>
          <w:t>um@nidzica.pl</w:t>
        </w:r>
      </w:hyperlink>
      <w:r w:rsidRPr="004A2001">
        <w:t xml:space="preserve"> </w:t>
      </w:r>
      <w:r w:rsidRPr="004A2001">
        <w:rPr>
          <w:b/>
        </w:rPr>
        <w:t>(z wyłączeniem składania ofert)</w:t>
      </w:r>
    </w:p>
    <w:p w14:paraId="191A6541" w14:textId="7F832F5C" w:rsidR="00E07742" w:rsidRPr="004A2001" w:rsidRDefault="00E07742" w:rsidP="00E71EC9">
      <w:pPr>
        <w:spacing w:after="0"/>
        <w:ind w:left="1418"/>
        <w:jc w:val="both"/>
        <w:rPr>
          <w:rFonts w:ascii="Times New Roman" w:hAnsi="Times New Roman" w:cs="Times New Roman"/>
          <w:sz w:val="24"/>
          <w:szCs w:val="24"/>
        </w:rPr>
      </w:pPr>
      <w:r w:rsidRPr="004A2001">
        <w:rPr>
          <w:rFonts w:ascii="Times New Roman" w:hAnsi="Times New Roman" w:cs="Times New Roman"/>
          <w:sz w:val="24"/>
          <w:szCs w:val="24"/>
        </w:rPr>
        <w:t>Każda ze stron na żądanie drugiej niezwłocznie potwierdza fakt otrzymania przesłanego za pośrednictwem e-mail pisma, dokumentu lub wiadomości.</w:t>
      </w:r>
    </w:p>
    <w:p w14:paraId="50B3110E" w14:textId="77777777" w:rsidR="004A2001" w:rsidRPr="00E71EC9" w:rsidRDefault="00E07742" w:rsidP="00E71EC9">
      <w:pPr>
        <w:pStyle w:val="Akapitzlist"/>
        <w:numPr>
          <w:ilvl w:val="1"/>
          <w:numId w:val="51"/>
        </w:numPr>
        <w:spacing w:line="240" w:lineRule="auto"/>
        <w:ind w:left="1134" w:hanging="425"/>
        <w:contextualSpacing w:val="0"/>
        <w:jc w:val="both"/>
        <w:rPr>
          <w:bCs/>
          <w:iCs/>
        </w:rPr>
      </w:pPr>
      <w:r w:rsidRPr="00E71EC9">
        <w:rPr>
          <w:bCs/>
          <w:iCs/>
        </w:rPr>
        <w:t xml:space="preserve">Zamawiający wyznacza do kontaktu z wykonawcami osoby wskazane poniżej: </w:t>
      </w:r>
    </w:p>
    <w:p w14:paraId="5D1F98CB" w14:textId="2AE06BED" w:rsidR="00613C16" w:rsidRPr="00E71EC9" w:rsidRDefault="00E07742">
      <w:pPr>
        <w:pStyle w:val="Akapitzlist"/>
        <w:numPr>
          <w:ilvl w:val="0"/>
          <w:numId w:val="56"/>
        </w:numPr>
        <w:spacing w:line="240" w:lineRule="auto"/>
        <w:ind w:left="1418" w:hanging="284"/>
        <w:jc w:val="both"/>
        <w:rPr>
          <w:bCs/>
          <w:iCs/>
        </w:rPr>
      </w:pPr>
      <w:r w:rsidRPr="00E71EC9">
        <w:rPr>
          <w:bCs/>
          <w:iCs/>
        </w:rPr>
        <w:t>w zakresie proceduralnym: Anna Romanik – inspektor ds. zamówień publicznych</w:t>
      </w:r>
      <w:r w:rsidR="00613C16" w:rsidRPr="00E71EC9">
        <w:rPr>
          <w:bCs/>
          <w:iCs/>
        </w:rPr>
        <w:t>;</w:t>
      </w:r>
      <w:r w:rsidR="0039326F">
        <w:rPr>
          <w:bCs/>
          <w:iCs/>
        </w:rPr>
        <w:t xml:space="preserve"> tel. (0-89) 625 07 51,</w:t>
      </w:r>
    </w:p>
    <w:p w14:paraId="4DEC3BF9" w14:textId="3471F2BE" w:rsidR="00E07742" w:rsidRPr="00E71EC9" w:rsidRDefault="00E07742">
      <w:pPr>
        <w:pStyle w:val="Akapitzlist"/>
        <w:numPr>
          <w:ilvl w:val="0"/>
          <w:numId w:val="56"/>
        </w:numPr>
        <w:spacing w:line="240" w:lineRule="auto"/>
        <w:ind w:left="1418" w:hanging="284"/>
        <w:jc w:val="both"/>
        <w:rPr>
          <w:bCs/>
          <w:iCs/>
        </w:rPr>
      </w:pPr>
      <w:r w:rsidRPr="00E71EC9">
        <w:rPr>
          <w:bCs/>
          <w:iCs/>
        </w:rPr>
        <w:t xml:space="preserve">w zakresie związanym z przedmiotem zamówienia: </w:t>
      </w:r>
      <w:r w:rsidR="006C4327" w:rsidRPr="00E71EC9">
        <w:t>Mariusz Dobrowolski</w:t>
      </w:r>
      <w:r w:rsidRPr="00E71EC9">
        <w:t xml:space="preserve"> – inspektor</w:t>
      </w:r>
      <w:r w:rsidR="00293F84" w:rsidRPr="00E71EC9">
        <w:t xml:space="preserve"> </w:t>
      </w:r>
      <w:r w:rsidR="0039326F">
        <w:t>–</w:t>
      </w:r>
      <w:r w:rsidR="00293F84" w:rsidRPr="00E71EC9">
        <w:t xml:space="preserve"> informatyk</w:t>
      </w:r>
      <w:r w:rsidR="0039326F">
        <w:rPr>
          <w:bCs/>
          <w:iCs/>
        </w:rPr>
        <w:t>, tel. (0-89) 625 07 29.</w:t>
      </w:r>
    </w:p>
    <w:p w14:paraId="464D5BA4" w14:textId="59B571BD" w:rsidR="00E07742" w:rsidRPr="00E71EC9" w:rsidRDefault="00E07742" w:rsidP="004A2001">
      <w:pPr>
        <w:pStyle w:val="Akapitzlist"/>
        <w:numPr>
          <w:ilvl w:val="1"/>
          <w:numId w:val="51"/>
        </w:numPr>
        <w:spacing w:line="240" w:lineRule="auto"/>
        <w:ind w:left="1134" w:hanging="425"/>
        <w:contextualSpacing w:val="0"/>
        <w:jc w:val="both"/>
        <w:rPr>
          <w:b/>
          <w:bCs/>
          <w:iCs/>
        </w:rPr>
      </w:pPr>
      <w:r w:rsidRPr="00E71EC9">
        <w:rPr>
          <w:bCs/>
          <w:iCs/>
        </w:rPr>
        <w:t>Wykonawca zamierzający wziąć udział w postępowaniu o udzielenie zamówienia publicznego, musi posiadać konto na ePUAP. Wykonawca posiadający konto na ePUAP ma dostęp do formularzy: „</w:t>
      </w:r>
      <w:r w:rsidRPr="00E71EC9">
        <w:rPr>
          <w:b/>
          <w:bCs/>
          <w:iCs/>
        </w:rPr>
        <w:t>złożenia, zmiany, wycofania oferty lub wniosku”</w:t>
      </w:r>
      <w:r w:rsidRPr="00E71EC9">
        <w:rPr>
          <w:bCs/>
          <w:iCs/>
        </w:rPr>
        <w:t xml:space="preserve"> oraz do „</w:t>
      </w:r>
      <w:r w:rsidRPr="00E71EC9">
        <w:rPr>
          <w:b/>
          <w:bCs/>
          <w:iCs/>
        </w:rPr>
        <w:t>formularza do komunikacji”.</w:t>
      </w:r>
    </w:p>
    <w:p w14:paraId="5DB285E8" w14:textId="77777777" w:rsidR="00E71EC9" w:rsidRDefault="00E07742" w:rsidP="00C07565">
      <w:pPr>
        <w:pStyle w:val="Akapitzlist"/>
        <w:numPr>
          <w:ilvl w:val="1"/>
          <w:numId w:val="51"/>
        </w:numPr>
        <w:spacing w:line="240" w:lineRule="auto"/>
        <w:ind w:left="1134" w:hanging="425"/>
        <w:contextualSpacing w:val="0"/>
        <w:jc w:val="both"/>
        <w:rPr>
          <w:bCs/>
          <w:iCs/>
        </w:rPr>
      </w:pPr>
      <w:r w:rsidRPr="00E71EC9">
        <w:rPr>
          <w:bCs/>
          <w:iCs/>
        </w:rPr>
        <w:t>Wymagania techniczne i organizacyjne wysyłania i odbierania dokumentów elektronicznych, elektronicznych kopii dokumentów i oświadczeń oraz informacji przekazywanych przy ich użyciu opisane zostały w regulaminie korzystania z</w:t>
      </w:r>
      <w:r w:rsidR="00E71EC9" w:rsidRPr="00E71EC9">
        <w:rPr>
          <w:bCs/>
          <w:iCs/>
        </w:rPr>
        <w:t> </w:t>
      </w:r>
      <w:r w:rsidRPr="00E71EC9">
        <w:rPr>
          <w:bCs/>
          <w:iCs/>
        </w:rPr>
        <w:t xml:space="preserve">systemu </w:t>
      </w:r>
      <w:proofErr w:type="spellStart"/>
      <w:r w:rsidRPr="00E71EC9">
        <w:rPr>
          <w:bCs/>
          <w:iCs/>
        </w:rPr>
        <w:t>miniPortal</w:t>
      </w:r>
      <w:proofErr w:type="spellEnd"/>
      <w:r w:rsidRPr="00E71EC9">
        <w:rPr>
          <w:bCs/>
          <w:iCs/>
        </w:rPr>
        <w:t xml:space="preserve"> (https://miniportal.uzp.gov.pl) oraz Warunkach korzystania z</w:t>
      </w:r>
      <w:r w:rsidR="00E71EC9" w:rsidRPr="00E71EC9">
        <w:rPr>
          <w:bCs/>
          <w:iCs/>
        </w:rPr>
        <w:t> </w:t>
      </w:r>
      <w:r w:rsidRPr="00E71EC9">
        <w:rPr>
          <w:bCs/>
          <w:iCs/>
        </w:rPr>
        <w:t>elektronicznej platformy usług administracji publicznej tj. w regulaminie ePUAP.</w:t>
      </w:r>
    </w:p>
    <w:p w14:paraId="36333175" w14:textId="7980CFD8" w:rsidR="00E07742" w:rsidRPr="00E71EC9" w:rsidRDefault="00E07742" w:rsidP="00C07565">
      <w:pPr>
        <w:pStyle w:val="Akapitzlist"/>
        <w:numPr>
          <w:ilvl w:val="1"/>
          <w:numId w:val="51"/>
        </w:numPr>
        <w:spacing w:line="240" w:lineRule="auto"/>
        <w:ind w:left="1134" w:hanging="425"/>
        <w:contextualSpacing w:val="0"/>
        <w:jc w:val="both"/>
        <w:rPr>
          <w:bCs/>
          <w:iCs/>
        </w:rPr>
      </w:pPr>
      <w:r w:rsidRPr="00E71EC9">
        <w:rPr>
          <w:bCs/>
          <w:iCs/>
        </w:rPr>
        <w:t xml:space="preserve">Maksymalny rozmiar plików przesyłanych za pośrednictwem dedykowanych formularzy: </w:t>
      </w:r>
    </w:p>
    <w:p w14:paraId="5FC35800" w14:textId="2F276734" w:rsidR="00E07742" w:rsidRPr="00741AC1" w:rsidRDefault="00E07742" w:rsidP="00E71EC9">
      <w:pPr>
        <w:spacing w:after="0" w:line="240" w:lineRule="auto"/>
        <w:ind w:left="1134"/>
        <w:jc w:val="both"/>
        <w:rPr>
          <w:rFonts w:ascii="Times New Roman" w:hAnsi="Times New Roman" w:cs="Times New Roman"/>
          <w:bCs/>
          <w:iCs/>
          <w:sz w:val="24"/>
          <w:szCs w:val="24"/>
          <w:highlight w:val="yellow"/>
        </w:rPr>
      </w:pPr>
      <w:r w:rsidRPr="00E71EC9">
        <w:rPr>
          <w:rFonts w:ascii="Times New Roman" w:hAnsi="Times New Roman" w:cs="Times New Roman"/>
          <w:b/>
          <w:bCs/>
          <w:iCs/>
          <w:sz w:val="24"/>
          <w:szCs w:val="24"/>
        </w:rPr>
        <w:t>"formularz złożenia, zmiany, wycofania oferty lub wniosku</w:t>
      </w:r>
      <w:r w:rsidRPr="00E71EC9">
        <w:rPr>
          <w:rFonts w:ascii="Times New Roman" w:hAnsi="Times New Roman" w:cs="Times New Roman"/>
          <w:bCs/>
          <w:iCs/>
          <w:sz w:val="24"/>
          <w:szCs w:val="24"/>
        </w:rPr>
        <w:t xml:space="preserve">" i </w:t>
      </w:r>
      <w:r w:rsidRPr="00E71EC9">
        <w:rPr>
          <w:rFonts w:ascii="Times New Roman" w:hAnsi="Times New Roman" w:cs="Times New Roman"/>
          <w:b/>
          <w:bCs/>
          <w:iCs/>
          <w:sz w:val="24"/>
          <w:szCs w:val="24"/>
        </w:rPr>
        <w:t>"formularz do komunikacji"</w:t>
      </w:r>
      <w:r w:rsidRPr="00E71EC9">
        <w:rPr>
          <w:rFonts w:ascii="Times New Roman" w:hAnsi="Times New Roman" w:cs="Times New Roman"/>
          <w:bCs/>
          <w:iCs/>
          <w:sz w:val="24"/>
          <w:szCs w:val="24"/>
        </w:rPr>
        <w:t xml:space="preserve"> wynosi 150 MB.</w:t>
      </w:r>
    </w:p>
    <w:p w14:paraId="15AF0997" w14:textId="77777777" w:rsidR="00C07565" w:rsidRPr="00741AC1" w:rsidRDefault="00C07565" w:rsidP="00C07565">
      <w:pPr>
        <w:spacing w:after="0" w:line="240" w:lineRule="auto"/>
        <w:jc w:val="both"/>
        <w:rPr>
          <w:rFonts w:ascii="Times New Roman" w:hAnsi="Times New Roman" w:cs="Times New Roman"/>
          <w:bCs/>
          <w:iCs/>
          <w:sz w:val="24"/>
          <w:szCs w:val="24"/>
          <w:highlight w:val="yellow"/>
        </w:rPr>
      </w:pPr>
    </w:p>
    <w:p w14:paraId="3255E52C" w14:textId="77777777" w:rsidR="00E71EC9" w:rsidRDefault="00E07742" w:rsidP="00E07742">
      <w:pPr>
        <w:pStyle w:val="Akapitzlist"/>
        <w:numPr>
          <w:ilvl w:val="1"/>
          <w:numId w:val="51"/>
        </w:numPr>
        <w:spacing w:line="240" w:lineRule="auto"/>
        <w:ind w:left="1134" w:hanging="425"/>
        <w:contextualSpacing w:val="0"/>
        <w:jc w:val="both"/>
        <w:rPr>
          <w:bCs/>
          <w:iCs/>
        </w:rPr>
      </w:pPr>
      <w:r w:rsidRPr="00E71EC9">
        <w:rPr>
          <w:bCs/>
          <w:iCs/>
        </w:rPr>
        <w:lastRenderedPageBreak/>
        <w:t>Za datę przekazania oferty, wniosków, zawiadomień, dokumentów elektronicznych, oświadczeń lub elektronicznych kopii dokumentów lub oświadczeń oraz innych informacji przyjmuje się datę ich przekazania na ePUAP.</w:t>
      </w:r>
    </w:p>
    <w:p w14:paraId="405771D0" w14:textId="77777777" w:rsidR="00E71EC9" w:rsidRDefault="00E07742" w:rsidP="00E71EC9">
      <w:pPr>
        <w:pStyle w:val="Akapitzlist"/>
        <w:numPr>
          <w:ilvl w:val="1"/>
          <w:numId w:val="51"/>
        </w:numPr>
        <w:spacing w:line="240" w:lineRule="auto"/>
        <w:ind w:left="1134" w:hanging="425"/>
        <w:contextualSpacing w:val="0"/>
        <w:jc w:val="both"/>
        <w:rPr>
          <w:bCs/>
          <w:iCs/>
        </w:rPr>
      </w:pPr>
      <w:r w:rsidRPr="00E71EC9">
        <w:rPr>
          <w:b/>
          <w:bCs/>
          <w:iCs/>
        </w:rPr>
        <w:t xml:space="preserve">Identyfikator postępowania wskazano w dziale I </w:t>
      </w:r>
      <w:r w:rsidRPr="00E71EC9">
        <w:rPr>
          <w:bCs/>
          <w:iCs/>
        </w:rPr>
        <w:t>niniejszej</w:t>
      </w:r>
      <w:r w:rsidRPr="00E71EC9">
        <w:rPr>
          <w:b/>
          <w:bCs/>
          <w:iCs/>
        </w:rPr>
        <w:t xml:space="preserve"> SWZ</w:t>
      </w:r>
      <w:r w:rsidRPr="00E71EC9">
        <w:rPr>
          <w:bCs/>
          <w:iCs/>
        </w:rPr>
        <w:t>. Dane postępowania można wyszukać również na Liście wszystkich postępowań w</w:t>
      </w:r>
      <w:r w:rsidR="00E71EC9">
        <w:rPr>
          <w:bCs/>
          <w:iCs/>
        </w:rPr>
        <w:t> </w:t>
      </w:r>
      <w:proofErr w:type="spellStart"/>
      <w:r w:rsidRPr="00E71EC9">
        <w:rPr>
          <w:bCs/>
          <w:iCs/>
        </w:rPr>
        <w:t>Miniportalu</w:t>
      </w:r>
      <w:proofErr w:type="spellEnd"/>
      <w:r w:rsidRPr="00E71EC9">
        <w:rPr>
          <w:bCs/>
          <w:iCs/>
        </w:rPr>
        <w:t xml:space="preserve"> klikając wcześniej opcję "dla Wykonawców" lub ze strony głównej z zakładki „Postępowania”.</w:t>
      </w:r>
    </w:p>
    <w:p w14:paraId="57001183" w14:textId="16972AF3" w:rsidR="00E07742" w:rsidRPr="00E71EC9" w:rsidRDefault="00E07742" w:rsidP="00E71EC9">
      <w:pPr>
        <w:pStyle w:val="Akapitzlist"/>
        <w:numPr>
          <w:ilvl w:val="1"/>
          <w:numId w:val="51"/>
        </w:numPr>
        <w:spacing w:line="240" w:lineRule="auto"/>
        <w:ind w:left="1134" w:hanging="425"/>
        <w:contextualSpacing w:val="0"/>
        <w:jc w:val="both"/>
        <w:rPr>
          <w:bCs/>
          <w:iCs/>
        </w:rPr>
      </w:pPr>
      <w:r w:rsidRPr="00E71EC9">
        <w:rPr>
          <w:bCs/>
          <w:iCs/>
        </w:rPr>
        <w:t xml:space="preserve">Zamawiający dopuszcza przesyłanie plików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 </w:t>
      </w:r>
      <w:r w:rsidRPr="00E71EC9">
        <w:rPr>
          <w:rFonts w:eastAsia="Verdana"/>
        </w:rPr>
        <w:t>Zamawiający rekomenduje wykorzystanie formatów: .pdf, .</w:t>
      </w:r>
      <w:proofErr w:type="spellStart"/>
      <w:r w:rsidRPr="00E71EC9">
        <w:rPr>
          <w:rFonts w:eastAsia="Verdana"/>
        </w:rPr>
        <w:t>doc</w:t>
      </w:r>
      <w:proofErr w:type="spellEnd"/>
      <w:r w:rsidRPr="00E71EC9">
        <w:rPr>
          <w:rFonts w:eastAsia="Verdana"/>
        </w:rPr>
        <w:t>, .</w:t>
      </w:r>
      <w:proofErr w:type="spellStart"/>
      <w:r w:rsidRPr="00E71EC9">
        <w:rPr>
          <w:rFonts w:eastAsia="Verdana"/>
        </w:rPr>
        <w:t>docx</w:t>
      </w:r>
      <w:proofErr w:type="spellEnd"/>
      <w:r w:rsidRPr="00E71EC9">
        <w:rPr>
          <w:rFonts w:eastAsia="Verdana"/>
        </w:rPr>
        <w:t>., .xls., .jpg (.</w:t>
      </w:r>
      <w:proofErr w:type="spellStart"/>
      <w:r w:rsidRPr="00E71EC9">
        <w:rPr>
          <w:rFonts w:eastAsia="Verdana"/>
        </w:rPr>
        <w:t>jpeg</w:t>
      </w:r>
      <w:proofErr w:type="spellEnd"/>
      <w:r w:rsidRPr="00E71EC9">
        <w:rPr>
          <w:rFonts w:eastAsia="Verdana"/>
        </w:rPr>
        <w:t xml:space="preserve">) </w:t>
      </w:r>
      <w:r w:rsidRPr="00E71EC9">
        <w:rPr>
          <w:rFonts w:eastAsia="Verdana"/>
          <w:b/>
        </w:rPr>
        <w:t>ze szczególnym wskazaniem na .pdf</w:t>
      </w:r>
      <w:r w:rsidRPr="00E71EC9">
        <w:rPr>
          <w:rFonts w:eastAsia="Verdana"/>
        </w:rPr>
        <w:t xml:space="preserve">. </w:t>
      </w:r>
    </w:p>
    <w:p w14:paraId="74A4B68F" w14:textId="77777777" w:rsidR="00E07742" w:rsidRPr="00741AC1" w:rsidRDefault="00E07742" w:rsidP="00E07742">
      <w:pPr>
        <w:pStyle w:val="Akapitzlist"/>
        <w:tabs>
          <w:tab w:val="left" w:pos="284"/>
        </w:tabs>
        <w:spacing w:line="240" w:lineRule="auto"/>
        <w:ind w:left="0"/>
        <w:jc w:val="both"/>
        <w:rPr>
          <w:rFonts w:eastAsia="Verdana"/>
          <w:highlight w:val="yellow"/>
        </w:rPr>
      </w:pPr>
    </w:p>
    <w:p w14:paraId="0414F5A1" w14:textId="26127118" w:rsidR="00E07742" w:rsidRPr="00313BC6" w:rsidRDefault="00E07742">
      <w:pPr>
        <w:pStyle w:val="Akapitzlist"/>
        <w:numPr>
          <w:ilvl w:val="0"/>
          <w:numId w:val="54"/>
        </w:numPr>
        <w:spacing w:line="240" w:lineRule="auto"/>
        <w:ind w:left="714" w:hanging="357"/>
        <w:jc w:val="both"/>
        <w:rPr>
          <w:bCs/>
          <w:iCs/>
        </w:rPr>
      </w:pPr>
      <w:r w:rsidRPr="00E71EC9">
        <w:rPr>
          <w:b/>
          <w:bCs/>
          <w:iCs/>
        </w:rPr>
        <w:t xml:space="preserve">Sposób komunikowania się </w:t>
      </w:r>
      <w:r w:rsidR="00E71EC9">
        <w:rPr>
          <w:b/>
          <w:bCs/>
          <w:iCs/>
        </w:rPr>
        <w:t>Z</w:t>
      </w:r>
      <w:r w:rsidRPr="00E71EC9">
        <w:rPr>
          <w:b/>
          <w:bCs/>
          <w:iCs/>
        </w:rPr>
        <w:t xml:space="preserve">amawiającego z </w:t>
      </w:r>
      <w:r w:rsidR="00E71EC9">
        <w:rPr>
          <w:b/>
          <w:bCs/>
          <w:iCs/>
        </w:rPr>
        <w:t>W</w:t>
      </w:r>
      <w:r w:rsidRPr="00E71EC9">
        <w:rPr>
          <w:b/>
          <w:bCs/>
          <w:iCs/>
        </w:rPr>
        <w:t xml:space="preserve">ykonawcami (nie dotyczy </w:t>
      </w:r>
      <w:r w:rsidRPr="00313BC6">
        <w:rPr>
          <w:bCs/>
          <w:iCs/>
        </w:rPr>
        <w:t>składania ofert).</w:t>
      </w:r>
    </w:p>
    <w:p w14:paraId="24947CCC" w14:textId="77777777" w:rsidR="00313BC6" w:rsidRPr="00313BC6" w:rsidRDefault="00313BC6">
      <w:pPr>
        <w:pStyle w:val="Akapitzlist"/>
        <w:numPr>
          <w:ilvl w:val="0"/>
          <w:numId w:val="57"/>
        </w:numPr>
        <w:spacing w:line="240" w:lineRule="auto"/>
        <w:contextualSpacing w:val="0"/>
        <w:jc w:val="both"/>
        <w:rPr>
          <w:bCs/>
          <w:iCs/>
          <w:vanish/>
          <w:highlight w:val="yellow"/>
        </w:rPr>
      </w:pPr>
    </w:p>
    <w:p w14:paraId="44E6DA62" w14:textId="77777777" w:rsidR="00313BC6" w:rsidRPr="00313BC6" w:rsidRDefault="00313BC6">
      <w:pPr>
        <w:pStyle w:val="Akapitzlist"/>
        <w:numPr>
          <w:ilvl w:val="0"/>
          <w:numId w:val="57"/>
        </w:numPr>
        <w:spacing w:line="240" w:lineRule="auto"/>
        <w:contextualSpacing w:val="0"/>
        <w:jc w:val="both"/>
        <w:rPr>
          <w:bCs/>
          <w:iCs/>
          <w:vanish/>
          <w:highlight w:val="yellow"/>
        </w:rPr>
      </w:pPr>
    </w:p>
    <w:p w14:paraId="6F8C523E" w14:textId="77777777" w:rsidR="00313BC6" w:rsidRDefault="00E07742">
      <w:pPr>
        <w:pStyle w:val="Akapitzlist"/>
        <w:numPr>
          <w:ilvl w:val="1"/>
          <w:numId w:val="57"/>
        </w:numPr>
        <w:spacing w:line="240" w:lineRule="auto"/>
        <w:ind w:left="1134" w:hanging="425"/>
        <w:contextualSpacing w:val="0"/>
        <w:jc w:val="both"/>
        <w:rPr>
          <w:bCs/>
          <w:iCs/>
        </w:rPr>
      </w:pPr>
      <w:r w:rsidRPr="00313BC6">
        <w:rPr>
          <w:bCs/>
          <w:iCs/>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w:t>
      </w:r>
      <w:r w:rsidRPr="00313BC6">
        <w:rPr>
          <w:b/>
          <w:bCs/>
          <w:iCs/>
        </w:rPr>
        <w:t>"formularz do komunikacji"</w:t>
      </w:r>
      <w:r w:rsidRPr="00313BC6">
        <w:rPr>
          <w:bCs/>
          <w:iCs/>
        </w:rPr>
        <w:t xml:space="preserve"> dostępnego na ePUAP oraz udostępnionego przez </w:t>
      </w:r>
      <w:proofErr w:type="spellStart"/>
      <w:r w:rsidRPr="00313BC6">
        <w:rPr>
          <w:bCs/>
          <w:iCs/>
        </w:rPr>
        <w:t>Miniportal</w:t>
      </w:r>
      <w:proofErr w:type="spellEnd"/>
      <w:r w:rsidRPr="00313BC6">
        <w:rPr>
          <w:bCs/>
          <w:iCs/>
        </w:rPr>
        <w:t>. We wszelkiej korespondencji związanej z</w:t>
      </w:r>
      <w:r w:rsidR="00313BC6">
        <w:rPr>
          <w:bCs/>
          <w:iCs/>
        </w:rPr>
        <w:t> </w:t>
      </w:r>
      <w:r w:rsidRPr="00313BC6">
        <w:rPr>
          <w:bCs/>
          <w:iCs/>
        </w:rPr>
        <w:t>niniejszym postępowaniem Zamawiający i Wykonawcy posługują się numerem ogłoszenia (</w:t>
      </w:r>
      <w:r w:rsidR="004000E5" w:rsidRPr="00313BC6">
        <w:rPr>
          <w:bCs/>
          <w:iCs/>
        </w:rPr>
        <w:t>TED</w:t>
      </w:r>
      <w:r w:rsidRPr="00313BC6">
        <w:rPr>
          <w:bCs/>
          <w:iCs/>
        </w:rPr>
        <w:t xml:space="preserve"> lub ID postępowania</w:t>
      </w:r>
      <w:r w:rsidR="00AB002B" w:rsidRPr="00313BC6">
        <w:rPr>
          <w:bCs/>
          <w:iCs/>
        </w:rPr>
        <w:t xml:space="preserve"> lub numer </w:t>
      </w:r>
      <w:proofErr w:type="spellStart"/>
      <w:r w:rsidR="00AB002B" w:rsidRPr="00313BC6">
        <w:rPr>
          <w:bCs/>
          <w:iCs/>
        </w:rPr>
        <w:t>srawy</w:t>
      </w:r>
      <w:proofErr w:type="spellEnd"/>
      <w:r w:rsidR="00AB002B" w:rsidRPr="00313BC6">
        <w:rPr>
          <w:bCs/>
          <w:iCs/>
        </w:rPr>
        <w:t xml:space="preserve"> wskazany w SWZ</w:t>
      </w:r>
      <w:r w:rsidRPr="00313BC6">
        <w:rPr>
          <w:bCs/>
          <w:iCs/>
        </w:rPr>
        <w:t>).</w:t>
      </w:r>
    </w:p>
    <w:p w14:paraId="16E65EFC" w14:textId="77777777" w:rsidR="00313BC6" w:rsidRPr="00313BC6" w:rsidRDefault="00E07742">
      <w:pPr>
        <w:pStyle w:val="Akapitzlist"/>
        <w:numPr>
          <w:ilvl w:val="1"/>
          <w:numId w:val="57"/>
        </w:numPr>
        <w:spacing w:line="240" w:lineRule="auto"/>
        <w:ind w:left="1134" w:hanging="425"/>
        <w:contextualSpacing w:val="0"/>
        <w:jc w:val="both"/>
        <w:rPr>
          <w:rStyle w:val="Hipercze"/>
          <w:bCs/>
          <w:iCs/>
          <w:color w:val="auto"/>
          <w:u w:val="none"/>
        </w:rPr>
      </w:pPr>
      <w:r w:rsidRPr="00313BC6">
        <w:rPr>
          <w:bCs/>
          <w:iCs/>
        </w:rPr>
        <w:t xml:space="preserve">Komunikacja może odbywać się za pomocą poczty elektronicznej email: </w:t>
      </w:r>
      <w:hyperlink r:id="rId13" w:history="1">
        <w:r w:rsidRPr="00313BC6">
          <w:rPr>
            <w:rStyle w:val="Hipercze"/>
            <w:b/>
            <w:bCs/>
            <w:iCs/>
            <w:u w:val="none"/>
          </w:rPr>
          <w:t>um@nidzica.pl</w:t>
        </w:r>
      </w:hyperlink>
    </w:p>
    <w:p w14:paraId="6F97D701" w14:textId="252E80A0" w:rsidR="009E4363" w:rsidRDefault="00E07742">
      <w:pPr>
        <w:pStyle w:val="Akapitzlist"/>
        <w:numPr>
          <w:ilvl w:val="1"/>
          <w:numId w:val="57"/>
        </w:numPr>
        <w:spacing w:line="240" w:lineRule="auto"/>
        <w:ind w:left="1134" w:hanging="425"/>
        <w:contextualSpacing w:val="0"/>
        <w:jc w:val="both"/>
        <w:rPr>
          <w:bCs/>
          <w:iCs/>
        </w:rPr>
      </w:pPr>
      <w:r w:rsidRPr="00313BC6">
        <w:rPr>
          <w:bCs/>
          <w:iCs/>
        </w:rPr>
        <w:t xml:space="preserve">Dokumenty elektroniczne, składane są przez Wykonawcę za pośrednictwem </w:t>
      </w:r>
      <w:r w:rsidRPr="00313BC6">
        <w:rPr>
          <w:b/>
          <w:bCs/>
          <w:iCs/>
        </w:rPr>
        <w:t>"formularza do komunikacji"</w:t>
      </w:r>
      <w:r w:rsidRPr="00313BC6">
        <w:rPr>
          <w:bCs/>
          <w:iCs/>
        </w:rPr>
        <w:t xml:space="preserve"> jako załączniki. Zamawiający dopuszcza również możliwość składania dokumentów elektronicznych za pomocą poczty elektronicznej, na wskazany w pkt 2.2 adres email. Sposób sporządzenia dokumentów elektronicznych, musi być zgodny z wymaganiami określonymi w</w:t>
      </w:r>
      <w:r w:rsidR="00313BC6">
        <w:rPr>
          <w:bCs/>
          <w:iCs/>
        </w:rPr>
        <w:t> </w:t>
      </w:r>
      <w:r w:rsidRPr="00313BC6">
        <w:rPr>
          <w:bCs/>
          <w:iCs/>
        </w:rPr>
        <w:t>rozporządzeniu Prezesa Rady Ministrów z dnia 30 grudnia 2020 r. w sprawie sposobu sporządzania i przekazywania informacji oraz wymagań technicznych dla dokumentów elektronicznych oraz środków komunikacji elektronicznej w</w:t>
      </w:r>
      <w:r w:rsidR="00313BC6">
        <w:rPr>
          <w:bCs/>
          <w:iCs/>
        </w:rPr>
        <w:t> </w:t>
      </w:r>
      <w:r w:rsidRPr="00313BC6">
        <w:rPr>
          <w:bCs/>
          <w:iCs/>
        </w:rPr>
        <w:t>postępowaniu o udzielenie zamówienia publicznego lub konkursie (Dz.U. z 2020 poz. 2452) oraz rozporządzeniu Ministra Rozwoju, Pracy i Technologii z dnia 23 grudnia 2020 r. w sprawie podmiotowych środków dowodowych oraz innych dokumentów lub oświadczeń, jakich może żądać zamawiający od wykonawcy (Dz.U. z 2020 poz. 2415).</w:t>
      </w:r>
    </w:p>
    <w:p w14:paraId="04093F4A" w14:textId="77777777" w:rsidR="00616D30" w:rsidRPr="00313BC6" w:rsidRDefault="00616D30" w:rsidP="00616D30">
      <w:pPr>
        <w:pStyle w:val="Akapitzlist"/>
        <w:spacing w:line="240" w:lineRule="auto"/>
        <w:ind w:left="1134"/>
        <w:contextualSpacing w:val="0"/>
        <w:jc w:val="both"/>
        <w:rPr>
          <w:bCs/>
          <w:iCs/>
        </w:rPr>
      </w:pPr>
    </w:p>
    <w:p w14:paraId="298938AA" w14:textId="32218E89" w:rsidR="009E4363" w:rsidRPr="00616D30" w:rsidRDefault="009E4363">
      <w:pPr>
        <w:pStyle w:val="Akapitzlist"/>
        <w:numPr>
          <w:ilvl w:val="0"/>
          <w:numId w:val="54"/>
        </w:numPr>
        <w:spacing w:line="240" w:lineRule="auto"/>
        <w:ind w:left="714" w:hanging="357"/>
        <w:jc w:val="both"/>
        <w:rPr>
          <w:b/>
          <w:bCs/>
          <w:iCs/>
        </w:rPr>
      </w:pPr>
      <w:r w:rsidRPr="00616D30">
        <w:rPr>
          <w:b/>
          <w:bCs/>
          <w:iCs/>
        </w:rPr>
        <w:t>Opis sposobu udzielania wyjaśnień treści SWZ, zmiany treści SWZ.</w:t>
      </w:r>
    </w:p>
    <w:p w14:paraId="107CF778" w14:textId="77777777" w:rsidR="00616D30" w:rsidRPr="00616D30" w:rsidRDefault="00616D30">
      <w:pPr>
        <w:pStyle w:val="Akapitzlist"/>
        <w:numPr>
          <w:ilvl w:val="0"/>
          <w:numId w:val="57"/>
        </w:numPr>
        <w:spacing w:line="240" w:lineRule="auto"/>
        <w:contextualSpacing w:val="0"/>
        <w:jc w:val="both"/>
        <w:rPr>
          <w:vanish/>
        </w:rPr>
      </w:pPr>
    </w:p>
    <w:p w14:paraId="7CE194A1" w14:textId="77777777" w:rsidR="00616D30" w:rsidRDefault="00EE22B7">
      <w:pPr>
        <w:pStyle w:val="Akapitzlist"/>
        <w:numPr>
          <w:ilvl w:val="1"/>
          <w:numId w:val="57"/>
        </w:numPr>
        <w:spacing w:line="240" w:lineRule="auto"/>
        <w:ind w:left="1134" w:hanging="425"/>
        <w:contextualSpacing w:val="0"/>
        <w:jc w:val="both"/>
      </w:pPr>
      <w:r w:rsidRPr="00616D30">
        <w:t xml:space="preserve">Wykonawca może zwrócić się do </w:t>
      </w:r>
      <w:r w:rsidR="00616D30">
        <w:t>Z</w:t>
      </w:r>
      <w:r w:rsidRPr="00616D30">
        <w:t xml:space="preserve">amawiającego z wnioskiem o wyjaśnienie treści SWZ, kierując swoje zapytania do zamawiającego na adres e-mail: </w:t>
      </w:r>
      <w:hyperlink r:id="rId14" w:history="1">
        <w:r w:rsidRPr="00616D30">
          <w:rPr>
            <w:rStyle w:val="Hipercze"/>
            <w:u w:val="none"/>
          </w:rPr>
          <w:t>um@nidzica.pl</w:t>
        </w:r>
      </w:hyperlink>
      <w:r w:rsidRPr="00616D30">
        <w:t xml:space="preserve"> lub na skrzynkę ePUAP lub przy użyciu </w:t>
      </w:r>
      <w:proofErr w:type="spellStart"/>
      <w:r w:rsidRPr="00616D30">
        <w:t>Miniportalu</w:t>
      </w:r>
      <w:proofErr w:type="spellEnd"/>
      <w:r w:rsidRPr="00616D30">
        <w:t>.</w:t>
      </w:r>
    </w:p>
    <w:p w14:paraId="6DFC1D55" w14:textId="77777777" w:rsidR="00616D30" w:rsidRDefault="00EE22B7">
      <w:pPr>
        <w:pStyle w:val="Akapitzlist"/>
        <w:numPr>
          <w:ilvl w:val="1"/>
          <w:numId w:val="57"/>
        </w:numPr>
        <w:spacing w:line="240" w:lineRule="auto"/>
        <w:ind w:left="1134" w:hanging="425"/>
        <w:contextualSpacing w:val="0"/>
        <w:jc w:val="both"/>
      </w:pPr>
      <w:r w:rsidRPr="00616D30">
        <w:t xml:space="preserve">Zamawiający jest obowiązany udzielić wyjaśnień niezwłocznie, jednak nie później niż na </w:t>
      </w:r>
      <w:r w:rsidR="009E4363" w:rsidRPr="00616D30">
        <w:t>6</w:t>
      </w:r>
      <w:r w:rsidRPr="00616D30">
        <w:t xml:space="preserve"> dni przed upływem terminu składania ofert, pod warunkiem, że wniosek o</w:t>
      </w:r>
      <w:r w:rsidR="00616D30" w:rsidRPr="00616D30">
        <w:t> </w:t>
      </w:r>
      <w:r w:rsidRPr="00616D30">
        <w:t xml:space="preserve">wyjaśnienie treści SWZ wpłynął do </w:t>
      </w:r>
      <w:r w:rsidR="00616D30" w:rsidRPr="00616D30">
        <w:t>Z</w:t>
      </w:r>
      <w:r w:rsidRPr="00616D30">
        <w:t xml:space="preserve">amawiającego nie później niż na </w:t>
      </w:r>
      <w:r w:rsidR="009E4363" w:rsidRPr="00616D30">
        <w:t>1</w:t>
      </w:r>
      <w:r w:rsidRPr="00616D30">
        <w:t xml:space="preserve">4 dni przed upływem terminu składania ofert (art. </w:t>
      </w:r>
      <w:r w:rsidR="009E4363" w:rsidRPr="00616D30">
        <w:t>135</w:t>
      </w:r>
      <w:r w:rsidRPr="00616D30">
        <w:t xml:space="preserve"> ust. 2 ustawy).</w:t>
      </w:r>
    </w:p>
    <w:p w14:paraId="3FEB29E8" w14:textId="77777777" w:rsidR="00616D30" w:rsidRDefault="00EE22B7">
      <w:pPr>
        <w:pStyle w:val="Akapitzlist"/>
        <w:numPr>
          <w:ilvl w:val="1"/>
          <w:numId w:val="57"/>
        </w:numPr>
        <w:spacing w:line="240" w:lineRule="auto"/>
        <w:ind w:left="1134" w:hanging="425"/>
        <w:contextualSpacing w:val="0"/>
        <w:jc w:val="both"/>
      </w:pPr>
      <w:r w:rsidRPr="00616D30">
        <w:t xml:space="preserve">Jeżeli </w:t>
      </w:r>
      <w:r w:rsidR="00616D30" w:rsidRPr="00616D30">
        <w:t>Z</w:t>
      </w:r>
      <w:r w:rsidRPr="00616D30">
        <w:t xml:space="preserve">amawiający nie udzieli wyjaśnień w terminie, o którym mowa w ust. </w:t>
      </w:r>
      <w:r w:rsidR="001C5EA4" w:rsidRPr="00616D30">
        <w:t>3.</w:t>
      </w:r>
      <w:r w:rsidRPr="00616D30">
        <w:t>2</w:t>
      </w:r>
      <w:r w:rsidR="00CB78CA" w:rsidRPr="00616D30">
        <w:t>.</w:t>
      </w:r>
      <w:r w:rsidRPr="00616D30">
        <w:t xml:space="preserve">, przedłuża termin składania ofert o czas niezbędny do zapoznania się wszystkich </w:t>
      </w:r>
      <w:r w:rsidRPr="00616D30">
        <w:lastRenderedPageBreak/>
        <w:t xml:space="preserve">zainteresowanych wykonawców z wyjaśnieniami niezbędnymi do należytego przygotowania i złożenia ofert (art. </w:t>
      </w:r>
      <w:r w:rsidR="001C5EA4" w:rsidRPr="00616D30">
        <w:t>135</w:t>
      </w:r>
      <w:r w:rsidRPr="00616D30">
        <w:t xml:space="preserve"> ust. 3 ustawy).</w:t>
      </w:r>
    </w:p>
    <w:p w14:paraId="1E36D600" w14:textId="77777777" w:rsidR="00616D30" w:rsidRDefault="00EE22B7">
      <w:pPr>
        <w:pStyle w:val="Akapitzlist"/>
        <w:numPr>
          <w:ilvl w:val="1"/>
          <w:numId w:val="57"/>
        </w:numPr>
        <w:spacing w:line="240" w:lineRule="auto"/>
        <w:ind w:left="1134" w:hanging="425"/>
        <w:contextualSpacing w:val="0"/>
        <w:jc w:val="both"/>
      </w:pPr>
      <w:r w:rsidRPr="00616D30">
        <w:t>W przypadku, gdy wniosek o wyjaśnienie treści SWZ nie wpłynął w terminie, o</w:t>
      </w:r>
      <w:r w:rsidR="00616D30">
        <w:t> </w:t>
      </w:r>
      <w:r w:rsidRPr="00616D30">
        <w:t xml:space="preserve">którym mowa w ust. </w:t>
      </w:r>
      <w:r w:rsidR="006C4E9E" w:rsidRPr="00616D30">
        <w:t>3.</w:t>
      </w:r>
      <w:r w:rsidRPr="00616D30">
        <w:t>2</w:t>
      </w:r>
      <w:r w:rsidR="00CB78CA" w:rsidRPr="00616D30">
        <w:t>.</w:t>
      </w:r>
      <w:r w:rsidRPr="00616D30">
        <w:t xml:space="preserve">, zamawiający nie ma obowiązku udzielania wyjaśnień SWZ oraz obowiązku przedłużenia terminu składania ofert (art. </w:t>
      </w:r>
      <w:r w:rsidR="006C4E9E" w:rsidRPr="00616D30">
        <w:t>135</w:t>
      </w:r>
      <w:r w:rsidRPr="00616D30">
        <w:t xml:space="preserve"> ust. </w:t>
      </w:r>
      <w:r w:rsidR="006C4E9E" w:rsidRPr="00616D30">
        <w:t>5</w:t>
      </w:r>
      <w:r w:rsidRPr="00616D30">
        <w:t xml:space="preserve"> ustawy).</w:t>
      </w:r>
    </w:p>
    <w:p w14:paraId="248B79C9" w14:textId="77777777" w:rsidR="006F74CA" w:rsidRPr="006F74CA" w:rsidRDefault="00EE22B7">
      <w:pPr>
        <w:pStyle w:val="Akapitzlist"/>
        <w:numPr>
          <w:ilvl w:val="1"/>
          <w:numId w:val="57"/>
        </w:numPr>
        <w:spacing w:line="240" w:lineRule="auto"/>
        <w:ind w:left="1134" w:hanging="425"/>
        <w:contextualSpacing w:val="0"/>
        <w:jc w:val="both"/>
      </w:pPr>
      <w:r w:rsidRPr="006F74CA">
        <w:t xml:space="preserve">Przedłużenie terminu składania ofert, o których mowa w ust. </w:t>
      </w:r>
      <w:r w:rsidR="00CB78CA" w:rsidRPr="006F74CA">
        <w:t>3.3.</w:t>
      </w:r>
      <w:r w:rsidRPr="006F74CA">
        <w:t xml:space="preserve">, nie wpływa na bieg terminu składania wniosku o wyjaśnienie treści SWZ (art. </w:t>
      </w:r>
      <w:r w:rsidR="00CB78CA" w:rsidRPr="006F74CA">
        <w:t>135</w:t>
      </w:r>
      <w:r w:rsidRPr="006F74CA">
        <w:t xml:space="preserve"> ust. </w:t>
      </w:r>
      <w:r w:rsidR="00CB78CA" w:rsidRPr="006F74CA">
        <w:t>4</w:t>
      </w:r>
      <w:r w:rsidRPr="006F74CA">
        <w:t xml:space="preserve"> ustawy).</w:t>
      </w:r>
    </w:p>
    <w:p w14:paraId="00073631" w14:textId="77777777" w:rsidR="006F74CA" w:rsidRPr="006F74CA" w:rsidRDefault="00EE22B7">
      <w:pPr>
        <w:pStyle w:val="Akapitzlist"/>
        <w:numPr>
          <w:ilvl w:val="1"/>
          <w:numId w:val="57"/>
        </w:numPr>
        <w:spacing w:line="240" w:lineRule="auto"/>
        <w:ind w:left="1134" w:hanging="425"/>
        <w:contextualSpacing w:val="0"/>
        <w:jc w:val="both"/>
      </w:pPr>
      <w:r w:rsidRPr="006F74CA">
        <w:t xml:space="preserve">Treść zapytań wraz z wyjaśnieniami </w:t>
      </w:r>
      <w:r w:rsidR="006F74CA" w:rsidRPr="006F74CA">
        <w:t>Z</w:t>
      </w:r>
      <w:r w:rsidRPr="006F74CA">
        <w:t>amawiający udostępnia, bez ujawniania źródła zapytania,</w:t>
      </w:r>
      <w:r w:rsidR="002F2813" w:rsidRPr="006F74CA">
        <w:t xml:space="preserve"> </w:t>
      </w:r>
      <w:r w:rsidRPr="006F74CA">
        <w:t>na stronie internetowej prowadzonego postępowania.</w:t>
      </w:r>
    </w:p>
    <w:p w14:paraId="152585BC" w14:textId="77777777" w:rsidR="006F74CA" w:rsidRPr="006F74CA" w:rsidRDefault="00EE22B7">
      <w:pPr>
        <w:pStyle w:val="Akapitzlist"/>
        <w:numPr>
          <w:ilvl w:val="1"/>
          <w:numId w:val="57"/>
        </w:numPr>
        <w:spacing w:line="240" w:lineRule="auto"/>
        <w:ind w:left="1134" w:hanging="425"/>
        <w:contextualSpacing w:val="0"/>
        <w:jc w:val="both"/>
      </w:pPr>
      <w:r w:rsidRPr="006F74CA">
        <w:t xml:space="preserve">Zamawiający nie przewiduje zwołać zebrania wszystkich wykonawców w celu wyjaśnienia treści SWZ (art. </w:t>
      </w:r>
      <w:r w:rsidR="00E02C1D" w:rsidRPr="006F74CA">
        <w:t>136</w:t>
      </w:r>
      <w:r w:rsidRPr="006F74CA">
        <w:t xml:space="preserve"> ustawy).</w:t>
      </w:r>
    </w:p>
    <w:p w14:paraId="2587C40C" w14:textId="77777777" w:rsidR="006F74CA" w:rsidRDefault="00EE22B7">
      <w:pPr>
        <w:pStyle w:val="Akapitzlist"/>
        <w:numPr>
          <w:ilvl w:val="1"/>
          <w:numId w:val="57"/>
        </w:numPr>
        <w:spacing w:line="240" w:lineRule="auto"/>
        <w:ind w:left="1134" w:hanging="425"/>
        <w:contextualSpacing w:val="0"/>
        <w:jc w:val="both"/>
      </w:pPr>
      <w:r w:rsidRPr="006F74CA">
        <w:t xml:space="preserve">W uzasadnionych przypadkach </w:t>
      </w:r>
      <w:r w:rsidR="006F74CA" w:rsidRPr="006F74CA">
        <w:t>Z</w:t>
      </w:r>
      <w:r w:rsidRPr="006F74CA">
        <w:t xml:space="preserve">amawiający może przed upływem terminu składania ofert zmienić treść SWZ (art. </w:t>
      </w:r>
      <w:r w:rsidR="00E02C1D" w:rsidRPr="006F74CA">
        <w:t>137</w:t>
      </w:r>
      <w:r w:rsidRPr="006F74CA">
        <w:t xml:space="preserve"> ust. 1 ustawy).</w:t>
      </w:r>
    </w:p>
    <w:p w14:paraId="25E55EF4" w14:textId="77777777" w:rsidR="006F74CA" w:rsidRDefault="00EE22B7">
      <w:pPr>
        <w:pStyle w:val="Akapitzlist"/>
        <w:numPr>
          <w:ilvl w:val="1"/>
          <w:numId w:val="57"/>
        </w:numPr>
        <w:spacing w:line="240" w:lineRule="auto"/>
        <w:ind w:left="1134" w:hanging="425"/>
        <w:contextualSpacing w:val="0"/>
        <w:jc w:val="both"/>
      </w:pPr>
      <w:r w:rsidRPr="006F74CA">
        <w:t xml:space="preserve">W przypadku, gdy zmiana treści SWZ jest istotna dla sporządzenia oferty lub wymaga od </w:t>
      </w:r>
      <w:r w:rsidR="006F74CA">
        <w:t>W</w:t>
      </w:r>
      <w:r w:rsidRPr="006F74CA">
        <w:t xml:space="preserve">ykonawców dodatkowego czasu na zapoznanie się ze zmianą treści SWZ i przygotowanie ofert, zamawiający przedłuża termin składania ofert o czas niezbędny na ich przygotowanie (art. </w:t>
      </w:r>
      <w:r w:rsidR="0008687A" w:rsidRPr="006F74CA">
        <w:t>137</w:t>
      </w:r>
      <w:r w:rsidRPr="006F74CA">
        <w:t xml:space="preserve"> ust. </w:t>
      </w:r>
      <w:r w:rsidR="0008687A" w:rsidRPr="006F74CA">
        <w:t>6</w:t>
      </w:r>
      <w:r w:rsidRPr="006F74CA">
        <w:t xml:space="preserve"> ustawy).</w:t>
      </w:r>
    </w:p>
    <w:p w14:paraId="095EBC10" w14:textId="63A85219" w:rsidR="00EE22B7" w:rsidRPr="006F74CA" w:rsidRDefault="00EE22B7">
      <w:pPr>
        <w:pStyle w:val="Akapitzlist"/>
        <w:numPr>
          <w:ilvl w:val="1"/>
          <w:numId w:val="57"/>
        </w:numPr>
        <w:spacing w:line="240" w:lineRule="auto"/>
        <w:ind w:left="1134" w:hanging="567"/>
        <w:contextualSpacing w:val="0"/>
        <w:jc w:val="both"/>
      </w:pPr>
      <w:r w:rsidRPr="006F74CA">
        <w:t xml:space="preserve">Informację o przedłużonym terminie składania ofert i inne zmiany treści SWZ prowadzące do zmiany </w:t>
      </w:r>
      <w:r w:rsidR="00741AC1" w:rsidRPr="006F74CA">
        <w:t xml:space="preserve">treści </w:t>
      </w:r>
      <w:r w:rsidRPr="006F74CA">
        <w:t xml:space="preserve">ogłoszenia o zamówieniu, </w:t>
      </w:r>
      <w:r w:rsidR="006F74CA">
        <w:t>Z</w:t>
      </w:r>
      <w:r w:rsidRPr="006F74CA">
        <w:t xml:space="preserve">amawiający </w:t>
      </w:r>
      <w:r w:rsidR="00741AC1" w:rsidRPr="006F74CA">
        <w:t xml:space="preserve">przekazuje Urzędowi Publikacji Unii Europejskiej celem publikacji ogłoszenia o zmianie. </w:t>
      </w:r>
      <w:r w:rsidRPr="006F74CA">
        <w:t>Dokonaną zmianę treści SWZ zamawiający udostępnia na stronie internetowej prowadzonego</w:t>
      </w:r>
      <w:r w:rsidR="00741AC1" w:rsidRPr="006F74CA">
        <w:t xml:space="preserve"> </w:t>
      </w:r>
      <w:proofErr w:type="gramStart"/>
      <w:r w:rsidRPr="006F74CA">
        <w:t xml:space="preserve">postępowania </w:t>
      </w:r>
      <w:r w:rsidR="00741AC1" w:rsidRPr="006F74CA">
        <w:t xml:space="preserve"> po</w:t>
      </w:r>
      <w:proofErr w:type="gramEnd"/>
      <w:r w:rsidR="00741AC1" w:rsidRPr="006F74CA">
        <w:t xml:space="preserve"> publikacji w/w ogłoszenia.</w:t>
      </w:r>
    </w:p>
    <w:p w14:paraId="3108FCB6" w14:textId="40D3A55D" w:rsidR="00EE22B7" w:rsidRDefault="00EE22B7" w:rsidP="00EE22B7">
      <w:pPr>
        <w:spacing w:after="0" w:line="240" w:lineRule="auto"/>
        <w:contextualSpacing/>
        <w:jc w:val="both"/>
        <w:rPr>
          <w:rFonts w:ascii="Times New Roman" w:eastAsia="Calibri" w:hAnsi="Times New Roman" w:cs="Times New Roman"/>
          <w:sz w:val="24"/>
          <w:szCs w:val="24"/>
        </w:rPr>
      </w:pPr>
    </w:p>
    <w:p w14:paraId="42625DEC" w14:textId="77777777"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TERMIN ZWIĄZANIA OFERTĄ</w:t>
      </w:r>
    </w:p>
    <w:p w14:paraId="52B9FF60" w14:textId="77777777" w:rsidR="00A618C4" w:rsidRPr="00A618C4" w:rsidRDefault="00A618C4" w:rsidP="00A618C4">
      <w:pPr>
        <w:spacing w:after="120" w:line="240" w:lineRule="auto"/>
        <w:ind w:left="567"/>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Wykonawca związany jest ofertą przez 90 dni od dnia upływu terminu składania ofert</w:t>
      </w:r>
    </w:p>
    <w:p w14:paraId="4486DB25" w14:textId="07886E27" w:rsidR="00A618C4" w:rsidRDefault="00A618C4" w:rsidP="00A618C4">
      <w:pPr>
        <w:spacing w:after="120" w:line="240" w:lineRule="auto"/>
        <w:ind w:left="567"/>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tj. do dnia </w:t>
      </w:r>
      <w:r w:rsidR="003B53E7">
        <w:rPr>
          <w:rFonts w:ascii="Times New Roman" w:eastAsia="Calibri" w:hAnsi="Times New Roman" w:cs="Times New Roman"/>
          <w:bCs/>
          <w:sz w:val="24"/>
          <w:szCs w:val="24"/>
        </w:rPr>
        <w:t>09.01.2023</w:t>
      </w:r>
      <w:r w:rsidR="0079110B">
        <w:rPr>
          <w:rFonts w:ascii="Times New Roman" w:eastAsia="Calibri" w:hAnsi="Times New Roman" w:cs="Times New Roman"/>
          <w:bCs/>
          <w:sz w:val="24"/>
          <w:szCs w:val="24"/>
        </w:rPr>
        <w:t xml:space="preserve"> </w:t>
      </w:r>
      <w:r w:rsidR="003B53E7">
        <w:rPr>
          <w:rFonts w:ascii="Times New Roman" w:eastAsia="Calibri" w:hAnsi="Times New Roman" w:cs="Times New Roman"/>
          <w:bCs/>
          <w:sz w:val="24"/>
          <w:szCs w:val="24"/>
        </w:rPr>
        <w:t>r.</w:t>
      </w:r>
    </w:p>
    <w:p w14:paraId="3C90F5F7" w14:textId="77777777" w:rsidR="000003A1" w:rsidRPr="00A618C4" w:rsidRDefault="000003A1" w:rsidP="00A618C4">
      <w:pPr>
        <w:spacing w:after="120" w:line="240" w:lineRule="auto"/>
        <w:ind w:left="567"/>
        <w:jc w:val="both"/>
        <w:rPr>
          <w:rFonts w:ascii="Times New Roman" w:eastAsia="Calibri" w:hAnsi="Times New Roman" w:cs="Times New Roman"/>
          <w:bCs/>
          <w:sz w:val="24"/>
          <w:szCs w:val="24"/>
        </w:rPr>
      </w:pPr>
    </w:p>
    <w:p w14:paraId="0491E90C" w14:textId="77777777"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OPIS SPOSOBU PRZYGOTOWYWANIA OFERTY</w:t>
      </w:r>
    </w:p>
    <w:p w14:paraId="060C6981" w14:textId="43535140" w:rsidR="009F318B" w:rsidRPr="0079457E" w:rsidRDefault="009F318B" w:rsidP="009F318B">
      <w:pPr>
        <w:numPr>
          <w:ilvl w:val="1"/>
          <w:numId w:val="1"/>
        </w:numPr>
        <w:spacing w:after="0" w:line="240" w:lineRule="auto"/>
        <w:ind w:left="709" w:hanging="284"/>
        <w:jc w:val="both"/>
        <w:rPr>
          <w:rFonts w:ascii="Times New Roman" w:eastAsia="Calibri" w:hAnsi="Times New Roman" w:cs="Times New Roman"/>
          <w:bCs/>
          <w:sz w:val="24"/>
          <w:szCs w:val="24"/>
        </w:rPr>
      </w:pPr>
      <w:r w:rsidRPr="0079457E">
        <w:rPr>
          <w:rFonts w:ascii="Times New Roman" w:eastAsia="Calibri" w:hAnsi="Times New Roman" w:cs="Times New Roman"/>
          <w:bCs/>
          <w:sz w:val="24"/>
          <w:szCs w:val="24"/>
        </w:rPr>
        <w:t>Wykonawca składa ofertę w formie elektronicznej (do zachowania elektronicznej formy czynności prawnej wystarcza złożenie oświadczenia woli w postaci elektronicznej i opatrzenie go kwalifikowanym podpisem elektronicznym).</w:t>
      </w:r>
    </w:p>
    <w:p w14:paraId="25382506" w14:textId="77777777" w:rsidR="009F318B" w:rsidRDefault="009F318B" w:rsidP="009F318B">
      <w:pPr>
        <w:numPr>
          <w:ilvl w:val="1"/>
          <w:numId w:val="1"/>
        </w:numPr>
        <w:spacing w:after="0" w:line="240" w:lineRule="auto"/>
        <w:ind w:left="709" w:hanging="284"/>
        <w:jc w:val="both"/>
        <w:rPr>
          <w:rFonts w:ascii="Times New Roman" w:eastAsia="Calibri" w:hAnsi="Times New Roman" w:cs="Times New Roman"/>
          <w:bCs/>
          <w:sz w:val="24"/>
          <w:szCs w:val="24"/>
        </w:rPr>
      </w:pPr>
      <w:r w:rsidRPr="005363BF">
        <w:rPr>
          <w:rFonts w:ascii="Times New Roman" w:eastAsia="Calibri" w:hAnsi="Times New Roman" w:cs="Times New Roman"/>
          <w:bCs/>
          <w:sz w:val="24"/>
          <w:szCs w:val="24"/>
        </w:rPr>
        <w:t>Wykonawca może złożyć jedną ofertę na każdą z części zamówienia sporządzoną według wzoru stanowiącego Załącznik nr 2 do SWZ – Formularz ofertowy w zakresie części zamówienia, na którą Wykonawca składa ofertę.</w:t>
      </w:r>
    </w:p>
    <w:p w14:paraId="75F122A1" w14:textId="77777777" w:rsidR="009F318B" w:rsidRDefault="009F318B" w:rsidP="009F318B">
      <w:pPr>
        <w:numPr>
          <w:ilvl w:val="1"/>
          <w:numId w:val="1"/>
        </w:numPr>
        <w:spacing w:after="0" w:line="240" w:lineRule="auto"/>
        <w:ind w:left="709" w:hanging="284"/>
        <w:jc w:val="both"/>
        <w:rPr>
          <w:rFonts w:ascii="Times New Roman" w:eastAsia="Calibri" w:hAnsi="Times New Roman" w:cs="Times New Roman"/>
          <w:bCs/>
          <w:sz w:val="24"/>
          <w:szCs w:val="24"/>
        </w:rPr>
      </w:pPr>
      <w:r w:rsidRPr="00D42971">
        <w:rPr>
          <w:rFonts w:ascii="Times New Roman" w:eastAsia="Calibri" w:hAnsi="Times New Roman" w:cs="Times New Roman"/>
          <w:bCs/>
          <w:sz w:val="24"/>
          <w:szCs w:val="24"/>
        </w:rPr>
        <w:t>Treść oferty musi być zgodna z warunkami zamówienia.</w:t>
      </w:r>
    </w:p>
    <w:p w14:paraId="3ECA7752" w14:textId="77777777" w:rsidR="009F318B" w:rsidRDefault="009F318B" w:rsidP="009F318B">
      <w:pPr>
        <w:numPr>
          <w:ilvl w:val="1"/>
          <w:numId w:val="1"/>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Wykonawca sporządzoną ofertę według wzoru stanowiącego Załącznik nr 2 do SWZ – Formularz ofertowy.</w:t>
      </w:r>
    </w:p>
    <w:p w14:paraId="78504FF0" w14:textId="43D482CD" w:rsidR="009F318B" w:rsidRPr="0079457E" w:rsidRDefault="009F318B" w:rsidP="009F318B">
      <w:pPr>
        <w:numPr>
          <w:ilvl w:val="1"/>
          <w:numId w:val="1"/>
        </w:numPr>
        <w:spacing w:after="0" w:line="240" w:lineRule="auto"/>
        <w:ind w:left="709" w:hanging="284"/>
        <w:jc w:val="both"/>
        <w:rPr>
          <w:rFonts w:ascii="Times New Roman" w:eastAsia="Calibri" w:hAnsi="Times New Roman" w:cs="Times New Roman"/>
          <w:bCs/>
          <w:sz w:val="24"/>
          <w:szCs w:val="24"/>
        </w:rPr>
      </w:pPr>
      <w:r w:rsidRPr="009939E3">
        <w:rPr>
          <w:rFonts w:ascii="Times New Roman" w:eastAsia="Calibri" w:hAnsi="Times New Roman" w:cs="Times New Roman"/>
          <w:bCs/>
          <w:sz w:val="24"/>
          <w:szCs w:val="24"/>
        </w:rPr>
        <w:t>Oferta musi być sporządzona pod rygorem nieważności w formie elektronicznej (w</w:t>
      </w:r>
      <w:r>
        <w:rPr>
          <w:rFonts w:ascii="Times New Roman" w:eastAsia="Calibri" w:hAnsi="Times New Roman" w:cs="Times New Roman"/>
          <w:bCs/>
          <w:sz w:val="24"/>
          <w:szCs w:val="24"/>
        </w:rPr>
        <w:t> </w:t>
      </w:r>
      <w:r w:rsidRPr="009939E3">
        <w:rPr>
          <w:rFonts w:ascii="Times New Roman" w:eastAsia="Calibri" w:hAnsi="Times New Roman" w:cs="Times New Roman"/>
          <w:bCs/>
          <w:sz w:val="24"/>
          <w:szCs w:val="24"/>
        </w:rPr>
        <w:t xml:space="preserve">postaci </w:t>
      </w:r>
      <w:r w:rsidRPr="0079457E">
        <w:rPr>
          <w:rFonts w:ascii="Times New Roman" w:eastAsia="Calibri" w:hAnsi="Times New Roman" w:cs="Times New Roman"/>
          <w:bCs/>
          <w:sz w:val="24"/>
          <w:szCs w:val="24"/>
        </w:rPr>
        <w:t>elektronicznej opatrzonej kwalifikowanym podpisem elektronicznym)</w:t>
      </w:r>
      <w:r w:rsidR="0079457E" w:rsidRPr="0079457E">
        <w:rPr>
          <w:rFonts w:ascii="Times New Roman" w:eastAsia="Calibri" w:hAnsi="Times New Roman" w:cs="Times New Roman"/>
          <w:bCs/>
          <w:sz w:val="24"/>
          <w:szCs w:val="24"/>
        </w:rPr>
        <w:t>.</w:t>
      </w:r>
    </w:p>
    <w:p w14:paraId="3C17B182" w14:textId="67543072" w:rsidR="009F318B" w:rsidRPr="0079457E" w:rsidRDefault="009F318B" w:rsidP="009F318B">
      <w:pPr>
        <w:numPr>
          <w:ilvl w:val="1"/>
          <w:numId w:val="1"/>
        </w:numPr>
        <w:spacing w:after="0" w:line="240" w:lineRule="auto"/>
        <w:ind w:left="709" w:hanging="284"/>
        <w:jc w:val="both"/>
        <w:rPr>
          <w:rFonts w:ascii="Times New Roman" w:eastAsia="Calibri" w:hAnsi="Times New Roman" w:cs="Times New Roman"/>
          <w:bCs/>
          <w:sz w:val="24"/>
          <w:szCs w:val="24"/>
        </w:rPr>
      </w:pPr>
      <w:r w:rsidRPr="0079457E">
        <w:rPr>
          <w:rFonts w:ascii="Times New Roman" w:eastAsia="Calibri" w:hAnsi="Times New Roman" w:cs="Times New Roman"/>
          <w:bCs/>
          <w:sz w:val="24"/>
          <w:szCs w:val="24"/>
        </w:rPr>
        <w:t>Wszystkie oświadczenia i dokumenty składane wraz z ofertą muszą być sporządzone w formie elektronicznej opatrzonej kwalifikowanym podpisem elektronicznym</w:t>
      </w:r>
      <w:r w:rsidR="0079457E" w:rsidRPr="0079457E">
        <w:rPr>
          <w:rFonts w:ascii="Times New Roman" w:eastAsia="Calibri" w:hAnsi="Times New Roman" w:cs="Times New Roman"/>
          <w:bCs/>
          <w:sz w:val="24"/>
          <w:szCs w:val="24"/>
        </w:rPr>
        <w:t>.</w:t>
      </w:r>
    </w:p>
    <w:p w14:paraId="7401A3DC" w14:textId="77777777" w:rsidR="009F318B" w:rsidRDefault="009F318B" w:rsidP="009F318B">
      <w:pPr>
        <w:numPr>
          <w:ilvl w:val="1"/>
          <w:numId w:val="1"/>
        </w:numPr>
        <w:spacing w:after="0" w:line="240" w:lineRule="auto"/>
        <w:ind w:left="709" w:hanging="284"/>
        <w:jc w:val="both"/>
        <w:rPr>
          <w:rFonts w:ascii="Times New Roman" w:eastAsia="Calibri" w:hAnsi="Times New Roman" w:cs="Times New Roman"/>
          <w:bCs/>
          <w:sz w:val="24"/>
          <w:szCs w:val="24"/>
        </w:rPr>
      </w:pPr>
      <w:r w:rsidRPr="002924D9">
        <w:rPr>
          <w:rFonts w:ascii="Times New Roman" w:eastAsia="Calibri" w:hAnsi="Times New Roman" w:cs="Times New Roman"/>
          <w:bCs/>
          <w:sz w:val="24"/>
          <w:szCs w:val="24"/>
        </w:rPr>
        <w:t>Oferta musi być podpisana przez Wykonawcę, tj. osobę (osoby) reprezentującą Wykonawcę, zgodnie z zasadami reprezentacji wskazanymi we właściwym rejestrze lub osobę (osoby) upoważnioną do reprezentowania Wykonawcy. Jeżeli w imieniu Wykonawcy działa osoba, której umocowanie do jego reprezentowania nie wynika z</w:t>
      </w:r>
      <w:r>
        <w:rPr>
          <w:rFonts w:ascii="Times New Roman" w:eastAsia="Calibri" w:hAnsi="Times New Roman" w:cs="Times New Roman"/>
          <w:bCs/>
          <w:sz w:val="24"/>
          <w:szCs w:val="24"/>
        </w:rPr>
        <w:t> </w:t>
      </w:r>
      <w:r w:rsidRPr="002924D9">
        <w:rPr>
          <w:rFonts w:ascii="Times New Roman" w:eastAsia="Calibri" w:hAnsi="Times New Roman" w:cs="Times New Roman"/>
          <w:bCs/>
          <w:sz w:val="24"/>
          <w:szCs w:val="24"/>
        </w:rPr>
        <w:t xml:space="preserve">właściwego rejestru, Zamawiający żąda od Wykonawcy pełnomocnictwa lub innego dokumentu potwierdzającego umocowanie do reprezentowania Wykonawcy. Wymaganie Zamawiającego do złożenia pełnomocnictwa lub innego dokumentu potwierdzającego umocowanie do reprezentowania Wykonawcy stosuje się </w:t>
      </w:r>
      <w:r w:rsidRPr="002924D9">
        <w:rPr>
          <w:rFonts w:ascii="Times New Roman" w:eastAsia="Calibri" w:hAnsi="Times New Roman" w:cs="Times New Roman"/>
          <w:bCs/>
          <w:sz w:val="24"/>
          <w:szCs w:val="24"/>
        </w:rPr>
        <w:lastRenderedPageBreak/>
        <w:t>odpowiednio do osoby działającej w imieniu Wykonawców wspólnie ubiegających się o udzielenie zamówienia publicznego oraz do osoby działającej w imieniu podmiotu udostępniającego zasoby na zasadach określonych w art. 118 ustawy lub podwykonawcy niebędącego podmiotem udostępniającym zasoby na takich zasadach.</w:t>
      </w:r>
    </w:p>
    <w:p w14:paraId="7DF834BE" w14:textId="77777777" w:rsidR="009F318B" w:rsidRDefault="009F318B" w:rsidP="009F318B">
      <w:pPr>
        <w:numPr>
          <w:ilvl w:val="1"/>
          <w:numId w:val="1"/>
        </w:numPr>
        <w:spacing w:after="0" w:line="240" w:lineRule="auto"/>
        <w:ind w:left="709" w:hanging="284"/>
        <w:jc w:val="both"/>
        <w:rPr>
          <w:rFonts w:ascii="Times New Roman" w:eastAsia="Calibri" w:hAnsi="Times New Roman" w:cs="Times New Roman"/>
          <w:bCs/>
          <w:sz w:val="24"/>
          <w:szCs w:val="24"/>
        </w:rPr>
      </w:pPr>
      <w:r w:rsidRPr="00752B39">
        <w:rPr>
          <w:rFonts w:ascii="Times New Roman" w:eastAsia="Calibri" w:hAnsi="Times New Roman" w:cs="Times New Roman"/>
          <w:bCs/>
          <w:sz w:val="24"/>
          <w:szCs w:val="24"/>
        </w:rPr>
        <w:t xml:space="preserve">Oferta musi być </w:t>
      </w:r>
      <w:r>
        <w:rPr>
          <w:rFonts w:ascii="Times New Roman" w:eastAsia="Calibri" w:hAnsi="Times New Roman" w:cs="Times New Roman"/>
          <w:bCs/>
          <w:sz w:val="24"/>
          <w:szCs w:val="24"/>
        </w:rPr>
        <w:t>sporządzona</w:t>
      </w:r>
      <w:r w:rsidRPr="00752B39">
        <w:rPr>
          <w:rFonts w:ascii="Times New Roman" w:eastAsia="Calibri" w:hAnsi="Times New Roman" w:cs="Times New Roman"/>
          <w:bCs/>
          <w:sz w:val="24"/>
          <w:szCs w:val="24"/>
        </w:rPr>
        <w:t xml:space="preserve"> w języku polskim.</w:t>
      </w:r>
    </w:p>
    <w:p w14:paraId="360C46C0" w14:textId="77777777" w:rsidR="009F318B" w:rsidRDefault="009F318B" w:rsidP="009F318B">
      <w:pPr>
        <w:numPr>
          <w:ilvl w:val="1"/>
          <w:numId w:val="1"/>
        </w:numPr>
        <w:spacing w:after="0" w:line="240" w:lineRule="auto"/>
        <w:ind w:left="709"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Oferta oraz pozostałe oświadczenia i dokumenty, dla których Zamawiający określił wzory w formie formularzy stanowiących Załączniki do SWZ, powinny być sporządzone zgodnie z tymi wzorami, co do treści oraz opisu kolumn i wierszy</w:t>
      </w:r>
      <w:r>
        <w:rPr>
          <w:rFonts w:ascii="Times New Roman" w:eastAsia="Calibri" w:hAnsi="Times New Roman" w:cs="Times New Roman"/>
          <w:bCs/>
          <w:sz w:val="24"/>
          <w:szCs w:val="24"/>
        </w:rPr>
        <w:t xml:space="preserve"> oraz treści SWZ i SOPZ</w:t>
      </w:r>
      <w:r w:rsidRPr="00A618C4">
        <w:rPr>
          <w:rFonts w:ascii="Times New Roman" w:eastAsia="Calibri" w:hAnsi="Times New Roman" w:cs="Times New Roman"/>
          <w:bCs/>
          <w:sz w:val="24"/>
          <w:szCs w:val="24"/>
        </w:rPr>
        <w:t>.</w:t>
      </w:r>
    </w:p>
    <w:p w14:paraId="1002F29E" w14:textId="77777777" w:rsidR="009F318B" w:rsidRDefault="009F318B" w:rsidP="009F318B">
      <w:pPr>
        <w:numPr>
          <w:ilvl w:val="1"/>
          <w:numId w:val="1"/>
        </w:numPr>
        <w:spacing w:after="0" w:line="240" w:lineRule="auto"/>
        <w:ind w:left="709" w:hanging="425"/>
        <w:jc w:val="both"/>
        <w:rPr>
          <w:rFonts w:ascii="Times New Roman" w:eastAsia="Calibri" w:hAnsi="Times New Roman" w:cs="Times New Roman"/>
          <w:bCs/>
          <w:sz w:val="24"/>
          <w:szCs w:val="24"/>
        </w:rPr>
      </w:pPr>
      <w:r w:rsidRPr="00B658DB">
        <w:rPr>
          <w:rFonts w:ascii="Times New Roman" w:eastAsia="Calibri" w:hAnsi="Times New Roman" w:cs="Times New Roman"/>
          <w:bCs/>
          <w:sz w:val="24"/>
          <w:szCs w:val="24"/>
        </w:rPr>
        <w:t>Oferta musi być czytelna, spełniająca wymagania SWZ</w:t>
      </w:r>
      <w:r>
        <w:rPr>
          <w:rFonts w:ascii="Times New Roman" w:eastAsia="Calibri" w:hAnsi="Times New Roman" w:cs="Times New Roman"/>
          <w:bCs/>
          <w:sz w:val="24"/>
          <w:szCs w:val="24"/>
        </w:rPr>
        <w:t>, ustawy Prawo zamówień publicznych</w:t>
      </w:r>
      <w:r w:rsidRPr="00B658DB">
        <w:rPr>
          <w:rFonts w:ascii="Times New Roman" w:eastAsia="Calibri" w:hAnsi="Times New Roman" w:cs="Times New Roman"/>
          <w:bCs/>
          <w:sz w:val="24"/>
          <w:szCs w:val="24"/>
        </w:rPr>
        <w:t xml:space="preserve"> oraz treści aktów wykonawczych </w:t>
      </w:r>
      <w:r>
        <w:rPr>
          <w:rFonts w:ascii="Times New Roman" w:eastAsia="Calibri" w:hAnsi="Times New Roman" w:cs="Times New Roman"/>
          <w:bCs/>
          <w:sz w:val="24"/>
          <w:szCs w:val="24"/>
        </w:rPr>
        <w:t xml:space="preserve">wydanych </w:t>
      </w:r>
      <w:r w:rsidRPr="00B658DB">
        <w:rPr>
          <w:rFonts w:ascii="Times New Roman" w:eastAsia="Calibri" w:hAnsi="Times New Roman" w:cs="Times New Roman"/>
          <w:bCs/>
          <w:sz w:val="24"/>
          <w:szCs w:val="24"/>
        </w:rPr>
        <w:t xml:space="preserve">do ustawy </w:t>
      </w:r>
      <w:r>
        <w:rPr>
          <w:rFonts w:ascii="Times New Roman" w:eastAsia="Calibri" w:hAnsi="Times New Roman" w:cs="Times New Roman"/>
          <w:bCs/>
          <w:sz w:val="24"/>
          <w:szCs w:val="24"/>
        </w:rPr>
        <w:t>Prawo zamówień publicznych</w:t>
      </w:r>
      <w:r w:rsidRPr="00B658DB">
        <w:rPr>
          <w:rFonts w:ascii="Times New Roman" w:eastAsia="Calibri" w:hAnsi="Times New Roman" w:cs="Times New Roman"/>
          <w:bCs/>
          <w:sz w:val="24"/>
          <w:szCs w:val="24"/>
        </w:rPr>
        <w:t>.</w:t>
      </w:r>
    </w:p>
    <w:p w14:paraId="5C225A15" w14:textId="77777777" w:rsidR="009F318B" w:rsidRDefault="009F318B" w:rsidP="009F318B">
      <w:pPr>
        <w:numPr>
          <w:ilvl w:val="1"/>
          <w:numId w:val="1"/>
        </w:numPr>
        <w:spacing w:after="0" w:line="240" w:lineRule="auto"/>
        <w:ind w:left="709" w:hanging="425"/>
        <w:jc w:val="both"/>
        <w:rPr>
          <w:rFonts w:ascii="Times New Roman" w:eastAsia="Calibri" w:hAnsi="Times New Roman" w:cs="Times New Roman"/>
          <w:bCs/>
          <w:sz w:val="24"/>
          <w:szCs w:val="24"/>
        </w:rPr>
      </w:pPr>
      <w:r w:rsidRPr="00234E1D">
        <w:rPr>
          <w:rFonts w:ascii="Times New Roman" w:eastAsia="Calibri" w:hAnsi="Times New Roman" w:cs="Times New Roman"/>
          <w:bCs/>
          <w:sz w:val="24"/>
          <w:szCs w:val="24"/>
        </w:rPr>
        <w:t xml:space="preserve">Szczegółowe informacje co do sposobu sporządzania i formy dokumentów elektronicznych, w tym oferty, oświadczenia o niepodleganiu wykluczeniu i spełnianiu warunków udziału w postępowaniu, podmiotowych środków dowodowych, przedmiotowych środków dowodowych, innych dokumentów oraz pełnomocnictw, zostały zawarte w </w:t>
      </w:r>
      <w:r>
        <w:rPr>
          <w:rFonts w:ascii="Times New Roman" w:eastAsia="Calibri" w:hAnsi="Times New Roman" w:cs="Times New Roman"/>
          <w:bCs/>
          <w:sz w:val="24"/>
          <w:szCs w:val="24"/>
        </w:rPr>
        <w:t>niniejszej</w:t>
      </w:r>
      <w:r w:rsidRPr="00234E1D">
        <w:rPr>
          <w:rFonts w:ascii="Times New Roman" w:eastAsia="Calibri" w:hAnsi="Times New Roman" w:cs="Times New Roman"/>
          <w:bCs/>
          <w:sz w:val="24"/>
          <w:szCs w:val="24"/>
        </w:rPr>
        <w:t xml:space="preserve"> SWZ</w:t>
      </w:r>
      <w:r>
        <w:rPr>
          <w:rFonts w:ascii="Times New Roman" w:eastAsia="Calibri" w:hAnsi="Times New Roman" w:cs="Times New Roman"/>
          <w:bCs/>
          <w:sz w:val="24"/>
          <w:szCs w:val="24"/>
        </w:rPr>
        <w:t>.</w:t>
      </w:r>
    </w:p>
    <w:p w14:paraId="2CE6CACC" w14:textId="77777777" w:rsidR="009F318B" w:rsidRDefault="009F318B" w:rsidP="009F318B">
      <w:pPr>
        <w:numPr>
          <w:ilvl w:val="1"/>
          <w:numId w:val="1"/>
        </w:numPr>
        <w:spacing w:after="0" w:line="240" w:lineRule="auto"/>
        <w:ind w:left="709" w:hanging="425"/>
        <w:jc w:val="both"/>
        <w:rPr>
          <w:rFonts w:ascii="Times New Roman" w:eastAsia="Calibri" w:hAnsi="Times New Roman" w:cs="Times New Roman"/>
          <w:bCs/>
          <w:sz w:val="24"/>
          <w:szCs w:val="24"/>
        </w:rPr>
      </w:pPr>
      <w:r w:rsidRPr="00E05801">
        <w:rPr>
          <w:rFonts w:ascii="Times New Roman" w:eastAsia="Calibri" w:hAnsi="Times New Roman" w:cs="Times New Roman"/>
          <w:bCs/>
          <w:sz w:val="24"/>
          <w:szCs w:val="24"/>
        </w:rPr>
        <w:t>Zamawiający żąda wskazania przez Wykonawcę, w ofercie, części zamówienia, których wykonanie zamierza powierzyć podwykonawcom, oraz podania nazw ewentualnych podwykonawców, jeżeli są znani</w:t>
      </w:r>
      <w:r>
        <w:rPr>
          <w:rFonts w:ascii="Times New Roman" w:eastAsia="Calibri" w:hAnsi="Times New Roman" w:cs="Times New Roman"/>
          <w:bCs/>
          <w:sz w:val="24"/>
          <w:szCs w:val="24"/>
        </w:rPr>
        <w:t xml:space="preserve"> w momencie składania oferty</w:t>
      </w:r>
      <w:r w:rsidRPr="00E05801">
        <w:rPr>
          <w:rFonts w:ascii="Times New Roman" w:eastAsia="Calibri" w:hAnsi="Times New Roman" w:cs="Times New Roman"/>
          <w:bCs/>
          <w:sz w:val="24"/>
          <w:szCs w:val="24"/>
        </w:rPr>
        <w:t>.</w:t>
      </w:r>
    </w:p>
    <w:p w14:paraId="2CFEAE8E" w14:textId="77777777" w:rsidR="009F318B" w:rsidRPr="00E42F80" w:rsidRDefault="009F318B" w:rsidP="009F318B">
      <w:pPr>
        <w:numPr>
          <w:ilvl w:val="1"/>
          <w:numId w:val="1"/>
        </w:numPr>
        <w:spacing w:after="0" w:line="240" w:lineRule="auto"/>
        <w:ind w:left="709" w:hanging="425"/>
        <w:jc w:val="both"/>
        <w:rPr>
          <w:rFonts w:ascii="Times New Roman" w:eastAsia="Calibri" w:hAnsi="Times New Roman" w:cs="Times New Roman"/>
          <w:bCs/>
          <w:sz w:val="24"/>
          <w:szCs w:val="24"/>
        </w:rPr>
      </w:pPr>
      <w:r w:rsidRPr="00E42F80">
        <w:rPr>
          <w:rFonts w:ascii="Times New Roman" w:eastAsia="Calibri" w:hAnsi="Times New Roman" w:cs="Times New Roman"/>
          <w:bCs/>
          <w:sz w:val="24"/>
          <w:szCs w:val="24"/>
        </w:rPr>
        <w:t xml:space="preserve">Zamawiający nie ujawnia informacji stanowiących tajemnicę przedsiębiorstwa w rozumieniu przepisów o zwalczaniu nieuczciwej konkurencji, jeżeli Wykonawca, wraz z przekazaniem takich informacji, zastrzegł, że nie mogą być one udostępniane oraz wykazał, iż zastrzeżone informacje stanowią tajemnicę przedsiębiorstwa. </w:t>
      </w:r>
    </w:p>
    <w:p w14:paraId="417B4B23" w14:textId="77777777" w:rsidR="009F318B" w:rsidRDefault="009F318B" w:rsidP="009F318B">
      <w:pPr>
        <w:numPr>
          <w:ilvl w:val="1"/>
          <w:numId w:val="1"/>
        </w:numPr>
        <w:spacing w:after="0" w:line="240" w:lineRule="auto"/>
        <w:ind w:left="709" w:hanging="425"/>
        <w:jc w:val="both"/>
        <w:rPr>
          <w:rFonts w:ascii="Times New Roman" w:eastAsia="Calibri" w:hAnsi="Times New Roman" w:cs="Times New Roman"/>
          <w:bCs/>
          <w:sz w:val="24"/>
          <w:szCs w:val="24"/>
        </w:rPr>
      </w:pPr>
      <w:r w:rsidRPr="00E42F80">
        <w:rPr>
          <w:rFonts w:ascii="Times New Roman" w:eastAsia="Calibri" w:hAnsi="Times New Roman" w:cs="Times New Roman"/>
          <w:bCs/>
          <w:sz w:val="24"/>
          <w:szCs w:val="24"/>
        </w:rPr>
        <w:t>Informacje stanowiące tajemnicę przedsiębiorstwa</w:t>
      </w:r>
      <w:r>
        <w:rPr>
          <w:rFonts w:ascii="Times New Roman" w:eastAsia="Calibri" w:hAnsi="Times New Roman" w:cs="Times New Roman"/>
          <w:bCs/>
          <w:sz w:val="24"/>
          <w:szCs w:val="24"/>
        </w:rPr>
        <w:t xml:space="preserve"> </w:t>
      </w:r>
      <w:r w:rsidRPr="00E42F80">
        <w:rPr>
          <w:rFonts w:ascii="Times New Roman" w:eastAsia="Calibri" w:hAnsi="Times New Roman" w:cs="Times New Roman"/>
          <w:bCs/>
          <w:sz w:val="24"/>
          <w:szCs w:val="24"/>
        </w:rPr>
        <w:t>Wykonawca powinien wskazać w</w:t>
      </w:r>
      <w:r>
        <w:rPr>
          <w:rFonts w:ascii="Times New Roman" w:eastAsia="Calibri" w:hAnsi="Times New Roman" w:cs="Times New Roman"/>
          <w:bCs/>
          <w:sz w:val="24"/>
          <w:szCs w:val="24"/>
        </w:rPr>
        <w:t> </w:t>
      </w:r>
      <w:r w:rsidRPr="00E42F80">
        <w:rPr>
          <w:rFonts w:ascii="Times New Roman" w:eastAsia="Calibri" w:hAnsi="Times New Roman" w:cs="Times New Roman"/>
          <w:bCs/>
          <w:sz w:val="24"/>
          <w:szCs w:val="24"/>
        </w:rPr>
        <w:t>sposób niebudzący wątpliwości, które informacje stanowią tajemnicę przedsiębiorstwa oraz powinien zastrzec, wraz z przekazaniem tych informacji, że nie mogą one być udostępniane. Wykonawca powinien jednocześnie wykazać, że zastrzeżone informacje stanowią tajemnicę przedsiębiorstwa w rozumieniu przepisów art. 11 ust. 2 ustawy z dnia 16 kwietnia 1993 r. o zwalczaniu nieuczciwej konkurencji (Dz.U. 2020 poz. 1913 z późn. zm.). Wykonawca powinien zatem wykazać, iż zastrzeżone informacje, jako całość lub w szczególnym zestawieniu i zbiorze ich elementów nie są powszechnie znane osobom zwykle zajmującym się tym rodzajem informacji albo nie są łatwo dostępne i są to informacje techniczne, technologiczne, organizacyjne przedsiębiorstwa lub inne informacje posiadające wartość gospodarczą, oraz że uprawniony do korzystania z informacji lub rozporządzania nimi podjął, przy zachowaniu należytej staranności, działania w celu utrzymania ich w poufności. Wykonawca nie może zastrzec informacji, o których mowa w art. 222 ust. 5 ustawy.</w:t>
      </w:r>
    </w:p>
    <w:p w14:paraId="31FE577B" w14:textId="77777777" w:rsidR="009F318B" w:rsidRPr="00225873" w:rsidRDefault="009F318B" w:rsidP="009F318B">
      <w:pPr>
        <w:numPr>
          <w:ilvl w:val="1"/>
          <w:numId w:val="1"/>
        </w:numPr>
        <w:spacing w:after="0" w:line="240" w:lineRule="auto"/>
        <w:ind w:left="709" w:hanging="425"/>
        <w:jc w:val="both"/>
        <w:rPr>
          <w:rFonts w:ascii="Times New Roman" w:eastAsia="Calibri" w:hAnsi="Times New Roman" w:cs="Times New Roman"/>
          <w:bCs/>
          <w:sz w:val="24"/>
          <w:szCs w:val="24"/>
        </w:rPr>
      </w:pPr>
      <w:r w:rsidRPr="00334BB5">
        <w:rPr>
          <w:rFonts w:ascii="Times New Roman" w:eastAsia="Calibri" w:hAnsi="Times New Roman" w:cs="Times New Roman"/>
          <w:bCs/>
          <w:sz w:val="24"/>
          <w:szCs w:val="24"/>
        </w:rPr>
        <w:t>Koszty związane z przygotowaniem oferty ponosi Wykonawca składający ofertę.</w:t>
      </w:r>
    </w:p>
    <w:p w14:paraId="056ED464" w14:textId="77777777" w:rsidR="009F318B" w:rsidRDefault="009F318B" w:rsidP="009F318B">
      <w:pPr>
        <w:numPr>
          <w:ilvl w:val="1"/>
          <w:numId w:val="1"/>
        </w:numPr>
        <w:spacing w:after="0" w:line="240" w:lineRule="auto"/>
        <w:ind w:left="709" w:hanging="425"/>
        <w:jc w:val="both"/>
        <w:rPr>
          <w:rFonts w:ascii="Times New Roman" w:eastAsia="Calibri" w:hAnsi="Times New Roman" w:cs="Times New Roman"/>
          <w:bCs/>
          <w:sz w:val="24"/>
          <w:szCs w:val="24"/>
        </w:rPr>
      </w:pPr>
      <w:r w:rsidRPr="004C50D5">
        <w:rPr>
          <w:rFonts w:ascii="Times New Roman" w:eastAsia="Calibri" w:hAnsi="Times New Roman" w:cs="Times New Roman"/>
          <w:bCs/>
          <w:sz w:val="24"/>
          <w:szCs w:val="24"/>
        </w:rPr>
        <w:t xml:space="preserve">Wykonawca </w:t>
      </w:r>
      <w:r>
        <w:rPr>
          <w:rFonts w:ascii="Times New Roman" w:eastAsia="Calibri" w:hAnsi="Times New Roman" w:cs="Times New Roman"/>
          <w:bCs/>
          <w:sz w:val="24"/>
          <w:szCs w:val="24"/>
        </w:rPr>
        <w:t>może do upływu</w:t>
      </w:r>
      <w:r w:rsidRPr="004C50D5">
        <w:rPr>
          <w:rFonts w:ascii="Times New Roman" w:eastAsia="Calibri" w:hAnsi="Times New Roman" w:cs="Times New Roman"/>
          <w:bCs/>
          <w:sz w:val="24"/>
          <w:szCs w:val="24"/>
        </w:rPr>
        <w:t xml:space="preserve"> terminu składania ofert wycofać złożoną przez siebie ofertę.</w:t>
      </w:r>
    </w:p>
    <w:p w14:paraId="07D6B77B" w14:textId="17CD3F2B" w:rsidR="009F318B" w:rsidRPr="00F476FB" w:rsidRDefault="009F318B" w:rsidP="009F318B">
      <w:pPr>
        <w:numPr>
          <w:ilvl w:val="1"/>
          <w:numId w:val="1"/>
        </w:numPr>
        <w:spacing w:after="0" w:line="240" w:lineRule="auto"/>
        <w:ind w:left="709" w:hanging="425"/>
        <w:jc w:val="both"/>
        <w:rPr>
          <w:rFonts w:ascii="Times New Roman" w:eastAsia="Calibri" w:hAnsi="Times New Roman" w:cs="Times New Roman"/>
          <w:bCs/>
          <w:sz w:val="24"/>
          <w:szCs w:val="24"/>
        </w:rPr>
      </w:pPr>
      <w:r w:rsidRPr="004C50D5">
        <w:rPr>
          <w:rFonts w:ascii="Times New Roman" w:eastAsia="Calibri" w:hAnsi="Times New Roman" w:cs="Times New Roman"/>
          <w:bCs/>
          <w:sz w:val="24"/>
          <w:szCs w:val="24"/>
        </w:rPr>
        <w:t>W przypadku przekazywania w postępowaniu dokumentu elektronicznego w formacie poddającym dane kompresji, opatrzenie pliku zawierającego skompresowane dokumenty kwalifikowanym podpisem elektronicznym jest równoznaczne z</w:t>
      </w:r>
      <w:r w:rsidR="0003403D">
        <w:rPr>
          <w:rFonts w:ascii="Times New Roman" w:eastAsia="Calibri" w:hAnsi="Times New Roman" w:cs="Times New Roman"/>
          <w:bCs/>
          <w:sz w:val="24"/>
          <w:szCs w:val="24"/>
        </w:rPr>
        <w:t> </w:t>
      </w:r>
      <w:r w:rsidRPr="004C50D5">
        <w:rPr>
          <w:rFonts w:ascii="Times New Roman" w:eastAsia="Calibri" w:hAnsi="Times New Roman" w:cs="Times New Roman"/>
          <w:bCs/>
          <w:sz w:val="24"/>
          <w:szCs w:val="24"/>
        </w:rPr>
        <w:t>opatrzeniem wszystkich dokumentów zawartych w tym pliku odpowiednio kwalifikowanym podpisem elektronicznym</w:t>
      </w:r>
      <w:r w:rsidR="007E7E6D">
        <w:rPr>
          <w:rFonts w:ascii="Times New Roman" w:eastAsia="Calibri" w:hAnsi="Times New Roman" w:cs="Times New Roman"/>
          <w:bCs/>
          <w:sz w:val="24"/>
          <w:szCs w:val="24"/>
        </w:rPr>
        <w:t>.</w:t>
      </w:r>
    </w:p>
    <w:p w14:paraId="5349912C" w14:textId="686CFF0B" w:rsidR="009F318B" w:rsidRPr="00D80D15" w:rsidRDefault="009F318B" w:rsidP="00D80D15">
      <w:pPr>
        <w:numPr>
          <w:ilvl w:val="1"/>
          <w:numId w:val="1"/>
        </w:numPr>
        <w:spacing w:after="0" w:line="240" w:lineRule="auto"/>
        <w:ind w:left="709" w:hanging="425"/>
        <w:jc w:val="both"/>
        <w:rPr>
          <w:rFonts w:ascii="Times New Roman" w:eastAsia="Calibri" w:hAnsi="Times New Roman" w:cs="Times New Roman"/>
          <w:bCs/>
          <w:sz w:val="24"/>
          <w:szCs w:val="24"/>
        </w:rPr>
      </w:pPr>
      <w:r w:rsidRPr="00D80D15">
        <w:rPr>
          <w:rFonts w:ascii="Times New Roman" w:eastAsia="Calibri" w:hAnsi="Times New Roman" w:cs="Times New Roman"/>
          <w:bCs/>
          <w:sz w:val="24"/>
          <w:szCs w:val="24"/>
        </w:rPr>
        <w:t>W przypadku oferty Wykonawców wspólnie ubiegających się o udzielenie zamówienia</w:t>
      </w:r>
      <w:r w:rsidR="00D80D15">
        <w:rPr>
          <w:rFonts w:ascii="Times New Roman" w:eastAsia="Calibri" w:hAnsi="Times New Roman" w:cs="Times New Roman"/>
          <w:bCs/>
          <w:sz w:val="24"/>
          <w:szCs w:val="24"/>
        </w:rPr>
        <w:t xml:space="preserve"> </w:t>
      </w:r>
      <w:r w:rsidR="00F476FB" w:rsidRPr="00D80D15">
        <w:rPr>
          <w:rFonts w:ascii="Times New Roman" w:hAnsi="Times New Roman" w:cs="Times New Roman"/>
          <w:b/>
          <w:sz w:val="24"/>
          <w:szCs w:val="24"/>
        </w:rPr>
        <w:t>(członkowie konsorcjum i podmioty tworzące konsorcjum tj. wspólnicy spółki cywilnej)</w:t>
      </w:r>
      <w:r w:rsidR="00D80D15">
        <w:rPr>
          <w:rFonts w:ascii="Times New Roman" w:hAnsi="Times New Roman" w:cs="Times New Roman"/>
          <w:bCs/>
          <w:sz w:val="24"/>
          <w:szCs w:val="24"/>
        </w:rPr>
        <w:t>:</w:t>
      </w:r>
    </w:p>
    <w:p w14:paraId="48531442" w14:textId="77777777" w:rsidR="009F318B" w:rsidRPr="00A618C4" w:rsidRDefault="009F318B" w:rsidP="009F318B">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lastRenderedPageBreak/>
        <w:t>w Formularzu ofertowym należy wskazać firmy (nazwy) wszystkich Wykonawców wspólnie ubiegających się o udzielenie zamówienia;</w:t>
      </w:r>
    </w:p>
    <w:p w14:paraId="363D088F" w14:textId="77777777" w:rsidR="009F318B" w:rsidRPr="00A618C4" w:rsidRDefault="009F318B" w:rsidP="009F318B">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2D4FC9F3" w14:textId="40F4A92C" w:rsidR="00E95D11" w:rsidRPr="00CE7102" w:rsidRDefault="009F318B" w:rsidP="00CE7102">
      <w:pPr>
        <w:numPr>
          <w:ilvl w:val="5"/>
          <w:numId w:val="1"/>
        </w:numPr>
        <w:spacing w:after="12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wszyscy Wykonawcy wspólnie ubiegający się o udzielenie zamówienia ponoszą solidarną odpowiedzialność za wykonanie umowy i wniesienie zabezpieczenia należytego wykonania umowy.</w:t>
      </w:r>
    </w:p>
    <w:p w14:paraId="7F484337" w14:textId="77777777" w:rsidR="00CE0BB7" w:rsidRPr="00A618C4" w:rsidRDefault="00CE0BB7" w:rsidP="00CE7102">
      <w:pPr>
        <w:spacing w:after="0" w:line="240" w:lineRule="auto"/>
        <w:contextualSpacing/>
        <w:jc w:val="both"/>
        <w:rPr>
          <w:rFonts w:ascii="Times New Roman" w:eastAsia="Calibri" w:hAnsi="Times New Roman" w:cs="Times New Roman"/>
          <w:bCs/>
          <w:sz w:val="24"/>
          <w:szCs w:val="24"/>
        </w:rPr>
      </w:pPr>
    </w:p>
    <w:p w14:paraId="0AA850C4" w14:textId="1247908A" w:rsid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 xml:space="preserve">SPOSÓB ORAZ TERMIN SKŁADANIA </w:t>
      </w:r>
      <w:r w:rsidR="00D821BD">
        <w:rPr>
          <w:rFonts w:ascii="Times New Roman" w:eastAsia="Calibri" w:hAnsi="Times New Roman" w:cs="Times New Roman"/>
          <w:b/>
          <w:sz w:val="24"/>
          <w:szCs w:val="24"/>
        </w:rPr>
        <w:t xml:space="preserve">I OTWARCIA </w:t>
      </w:r>
      <w:r w:rsidRPr="00A618C4">
        <w:rPr>
          <w:rFonts w:ascii="Times New Roman" w:eastAsia="Calibri" w:hAnsi="Times New Roman" w:cs="Times New Roman"/>
          <w:b/>
          <w:sz w:val="24"/>
          <w:szCs w:val="24"/>
        </w:rPr>
        <w:t>OFERT</w:t>
      </w:r>
    </w:p>
    <w:p w14:paraId="5515C780" w14:textId="3DAA44D5" w:rsidR="00452C81" w:rsidRPr="00452C81" w:rsidRDefault="00CE0BB7">
      <w:pPr>
        <w:pStyle w:val="Akapitzlist"/>
        <w:numPr>
          <w:ilvl w:val="0"/>
          <w:numId w:val="58"/>
        </w:numPr>
        <w:tabs>
          <w:tab w:val="left" w:pos="284"/>
        </w:tabs>
        <w:spacing w:line="240" w:lineRule="auto"/>
        <w:ind w:hanging="294"/>
        <w:contextualSpacing w:val="0"/>
        <w:jc w:val="both"/>
        <w:rPr>
          <w:rFonts w:eastAsia="Verdana"/>
        </w:rPr>
      </w:pPr>
      <w:r w:rsidRPr="00452C81">
        <w:rPr>
          <w:rFonts w:eastAsia="Verdana"/>
        </w:rPr>
        <w:t xml:space="preserve">Wykonawca składa ofertę za pośrednictwem </w:t>
      </w:r>
      <w:r w:rsidR="00496AA3">
        <w:rPr>
          <w:rFonts w:eastAsia="Verdana"/>
          <w:b/>
        </w:rPr>
        <w:t>„</w:t>
      </w:r>
      <w:r w:rsidRPr="00452C81">
        <w:rPr>
          <w:rFonts w:eastAsia="Verdana"/>
          <w:b/>
        </w:rPr>
        <w:t>formularza do złożenia, zmiany, wycofania oferty lub wniosku"</w:t>
      </w:r>
      <w:r w:rsidRPr="00452C81">
        <w:rPr>
          <w:rFonts w:eastAsia="Verdana"/>
        </w:rPr>
        <w:t xml:space="preserve"> dostępnego na ePUAP i udostępnionego również na </w:t>
      </w:r>
      <w:proofErr w:type="spellStart"/>
      <w:r w:rsidRPr="00452C81">
        <w:rPr>
          <w:rFonts w:eastAsia="Verdana"/>
        </w:rPr>
        <w:t>Miniportalu</w:t>
      </w:r>
      <w:proofErr w:type="spellEnd"/>
      <w:r w:rsidRPr="00452C81">
        <w:rPr>
          <w:rFonts w:eastAsia="Verdana"/>
        </w:rPr>
        <w:t xml:space="preserve">. Funkcjonalność do zaszyfrowania oferty przez wykonawcę jest dostępna dla wykonawców na </w:t>
      </w:r>
      <w:proofErr w:type="spellStart"/>
      <w:r w:rsidRPr="00452C81">
        <w:rPr>
          <w:rFonts w:eastAsia="Verdana"/>
        </w:rPr>
        <w:t>Miniportalu</w:t>
      </w:r>
      <w:proofErr w:type="spellEnd"/>
      <w:r w:rsidRPr="00452C81">
        <w:rPr>
          <w:rFonts w:eastAsia="Verdana"/>
        </w:rPr>
        <w:t>, w szczegółach danego postępowania. W formularzu oferty /wniosku wykonawca zobowiązany jest podać adres skrzynki ePUAP, na którym prowadzona będzie korespondencja związana z postępowaniem</w:t>
      </w:r>
    </w:p>
    <w:p w14:paraId="78FDF1EB" w14:textId="5E159D0C" w:rsidR="00452C81" w:rsidRPr="00452C81" w:rsidRDefault="00CE0BB7">
      <w:pPr>
        <w:pStyle w:val="Akapitzlist"/>
        <w:numPr>
          <w:ilvl w:val="0"/>
          <w:numId w:val="58"/>
        </w:numPr>
        <w:tabs>
          <w:tab w:val="left" w:pos="284"/>
        </w:tabs>
        <w:spacing w:line="240" w:lineRule="auto"/>
        <w:ind w:hanging="294"/>
        <w:contextualSpacing w:val="0"/>
        <w:jc w:val="both"/>
        <w:rPr>
          <w:rFonts w:eastAsia="Verdana"/>
        </w:rPr>
      </w:pPr>
      <w:r w:rsidRPr="00452C81">
        <w:rPr>
          <w:rFonts w:eastAsia="Verdana"/>
        </w:rPr>
        <w:t xml:space="preserve">Sposób złożenia oferty, w tym zaszyfrowania oferty opisany został w </w:t>
      </w:r>
      <w:r w:rsidR="00496AA3">
        <w:rPr>
          <w:rFonts w:eastAsia="Verdana"/>
        </w:rPr>
        <w:t>„</w:t>
      </w:r>
      <w:r w:rsidRPr="00452C81">
        <w:rPr>
          <w:rFonts w:eastAsia="Verdana"/>
        </w:rPr>
        <w:t xml:space="preserve">Instrukcji użytkownika", dostępnej na stronie: </w:t>
      </w:r>
      <w:hyperlink r:id="rId15" w:history="1">
        <w:r w:rsidRPr="00452C81">
          <w:rPr>
            <w:rStyle w:val="Hipercze"/>
            <w:rFonts w:eastAsia="Verdana"/>
            <w:u w:val="none"/>
          </w:rPr>
          <w:t>https://miniportal.uzp.gov.pl/</w:t>
        </w:r>
      </w:hyperlink>
    </w:p>
    <w:p w14:paraId="7D120228" w14:textId="77777777" w:rsidR="00CE3CA3" w:rsidRDefault="00CE0BB7">
      <w:pPr>
        <w:pStyle w:val="Akapitzlist"/>
        <w:numPr>
          <w:ilvl w:val="0"/>
          <w:numId w:val="58"/>
        </w:numPr>
        <w:tabs>
          <w:tab w:val="left" w:pos="284"/>
        </w:tabs>
        <w:spacing w:line="240" w:lineRule="auto"/>
        <w:ind w:hanging="294"/>
        <w:contextualSpacing w:val="0"/>
        <w:jc w:val="both"/>
        <w:rPr>
          <w:rFonts w:eastAsia="Verdana"/>
        </w:rPr>
      </w:pPr>
      <w:r w:rsidRPr="00452C81">
        <w:rPr>
          <w:rFonts w:eastAsia="Verdana"/>
        </w:rPr>
        <w:t>Jeżeli dokumenty elektroniczne, przekazywane przy użyciu środków komunikacji elektronicznej, zawierają informacje stanowiące tajemnicę przedsiębiorstwa w</w:t>
      </w:r>
      <w:r w:rsidR="00452C81">
        <w:rPr>
          <w:rFonts w:eastAsia="Verdana"/>
        </w:rPr>
        <w:t> </w:t>
      </w:r>
      <w:r w:rsidRPr="00452C81">
        <w:rPr>
          <w:rFonts w:eastAsia="Verdana"/>
        </w:rPr>
        <w:t xml:space="preserve">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sidR="00496AA3">
        <w:rPr>
          <w:rFonts w:eastAsia="Verdana"/>
          <w:b/>
        </w:rPr>
        <w:t>„</w:t>
      </w:r>
      <w:r w:rsidRPr="00452C81">
        <w:rPr>
          <w:rFonts w:eastAsia="Verdana"/>
          <w:b/>
        </w:rPr>
        <w:t>Załącznik stanowiący tajemnicę przedsiębiorstwa"</w:t>
      </w:r>
      <w:r w:rsidRPr="00452C81">
        <w:rPr>
          <w:rFonts w:eastAsia="Verdana"/>
        </w:rPr>
        <w:t>, a następnie wraz z plikami stanowiącymi jawną część należy ten plik zaszyfrować.</w:t>
      </w:r>
    </w:p>
    <w:p w14:paraId="41B16BED" w14:textId="77777777" w:rsidR="00CE3CA3" w:rsidRPr="00CE3CA3" w:rsidRDefault="00CE0BB7">
      <w:pPr>
        <w:pStyle w:val="Akapitzlist"/>
        <w:numPr>
          <w:ilvl w:val="0"/>
          <w:numId w:val="58"/>
        </w:numPr>
        <w:tabs>
          <w:tab w:val="left" w:pos="284"/>
        </w:tabs>
        <w:spacing w:line="240" w:lineRule="auto"/>
        <w:ind w:hanging="294"/>
        <w:contextualSpacing w:val="0"/>
        <w:jc w:val="both"/>
        <w:rPr>
          <w:rFonts w:eastAsia="Verdana"/>
        </w:rPr>
      </w:pPr>
      <w:r w:rsidRPr="00CE3CA3">
        <w:rPr>
          <w:rFonts w:eastAsia="Verdana"/>
        </w:rPr>
        <w:t xml:space="preserve">Wykonawca może przed upływem terminu do składania ofert wycofać ofertę za pośrednictwem </w:t>
      </w:r>
      <w:r w:rsidR="00CE3CA3" w:rsidRPr="00CE3CA3">
        <w:rPr>
          <w:rFonts w:eastAsia="Verdana"/>
          <w:b/>
        </w:rPr>
        <w:t>„</w:t>
      </w:r>
      <w:r w:rsidRPr="00CE3CA3">
        <w:rPr>
          <w:rFonts w:eastAsia="Verdana"/>
          <w:b/>
        </w:rPr>
        <w:t>formularza do złożenia, zmiany, wycofania oferty lub wniosku"</w:t>
      </w:r>
      <w:r w:rsidRPr="00CE3CA3">
        <w:rPr>
          <w:rFonts w:eastAsia="Verdana"/>
        </w:rPr>
        <w:t xml:space="preserve"> dostępnego na ePUAP i udostępnionego również na </w:t>
      </w:r>
      <w:proofErr w:type="spellStart"/>
      <w:r w:rsidRPr="00CE3CA3">
        <w:rPr>
          <w:rFonts w:eastAsia="Verdana"/>
        </w:rPr>
        <w:t>Miniportalu</w:t>
      </w:r>
      <w:proofErr w:type="spellEnd"/>
      <w:r w:rsidRPr="00CE3CA3">
        <w:rPr>
          <w:rFonts w:eastAsia="Verdana"/>
        </w:rPr>
        <w:t xml:space="preserve">. Sposób wycofania oferty został opisany w „Instrukcji użytkownika" dostępnej na </w:t>
      </w:r>
      <w:proofErr w:type="spellStart"/>
      <w:r w:rsidRPr="00CE3CA3">
        <w:rPr>
          <w:rFonts w:eastAsia="Verdana"/>
        </w:rPr>
        <w:t>Miniportalu</w:t>
      </w:r>
      <w:proofErr w:type="spellEnd"/>
      <w:r w:rsidRPr="00CE3CA3">
        <w:rPr>
          <w:rFonts w:eastAsia="Verdana"/>
        </w:rPr>
        <w:t>.</w:t>
      </w:r>
    </w:p>
    <w:p w14:paraId="50333D8A" w14:textId="77777777" w:rsidR="00CE3CA3" w:rsidRPr="00CE3CA3" w:rsidRDefault="00CE0BB7">
      <w:pPr>
        <w:pStyle w:val="Akapitzlist"/>
        <w:numPr>
          <w:ilvl w:val="0"/>
          <w:numId w:val="58"/>
        </w:numPr>
        <w:tabs>
          <w:tab w:val="left" w:pos="284"/>
        </w:tabs>
        <w:spacing w:line="240" w:lineRule="auto"/>
        <w:ind w:hanging="294"/>
        <w:contextualSpacing w:val="0"/>
        <w:jc w:val="both"/>
        <w:rPr>
          <w:rFonts w:eastAsia="Verdana"/>
        </w:rPr>
      </w:pPr>
      <w:r w:rsidRPr="00CE3CA3">
        <w:rPr>
          <w:rFonts w:eastAsia="Verdana"/>
        </w:rPr>
        <w:t xml:space="preserve">Wykonawca po upływie terminu do składania ofert nie może skutecznie dokonać zmiany ani </w:t>
      </w:r>
      <w:r w:rsidRPr="00CE3CA3">
        <w:rPr>
          <w:rFonts w:eastAsia="Verdana"/>
          <w:b/>
        </w:rPr>
        <w:t>wycofać złożonej oferty.</w:t>
      </w:r>
    </w:p>
    <w:p w14:paraId="39AF74D6" w14:textId="1E00D9B3" w:rsidR="00CE0BB7" w:rsidRPr="00CE3CA3" w:rsidRDefault="00CE0BB7">
      <w:pPr>
        <w:pStyle w:val="Akapitzlist"/>
        <w:numPr>
          <w:ilvl w:val="0"/>
          <w:numId w:val="58"/>
        </w:numPr>
        <w:tabs>
          <w:tab w:val="left" w:pos="284"/>
        </w:tabs>
        <w:spacing w:line="240" w:lineRule="auto"/>
        <w:ind w:hanging="294"/>
        <w:contextualSpacing w:val="0"/>
        <w:jc w:val="both"/>
        <w:rPr>
          <w:rFonts w:eastAsia="Verdana"/>
        </w:rPr>
      </w:pPr>
      <w:r w:rsidRPr="00CE3CA3">
        <w:rPr>
          <w:rFonts w:eastAsia="Verdana"/>
          <w:b/>
        </w:rPr>
        <w:t>Przed wysłaniem oferty</w:t>
      </w:r>
      <w:r w:rsidRPr="00CE3CA3">
        <w:rPr>
          <w:rFonts w:eastAsia="Verdana"/>
        </w:rPr>
        <w:t xml:space="preserve">, </w:t>
      </w:r>
      <w:r w:rsidR="00CE3CA3" w:rsidRPr="00CE3CA3">
        <w:rPr>
          <w:rFonts w:eastAsia="Verdana"/>
          <w:b/>
        </w:rPr>
        <w:t>W</w:t>
      </w:r>
      <w:r w:rsidRPr="00CE3CA3">
        <w:rPr>
          <w:rFonts w:eastAsia="Verdana"/>
          <w:b/>
        </w:rPr>
        <w:t>ykonawca dokonuje jednokrotnego zaszyfrowania, przygotowanego wcześniej i spakowanego do formatu np.: zip, .7Z katalogu plików (formularz oferty + wymagane załączniki).</w:t>
      </w:r>
      <w:r w:rsidRPr="00CE3CA3">
        <w:rPr>
          <w:rFonts w:eastAsia="Verdana"/>
        </w:rPr>
        <w:t xml:space="preserve"> W katalogu tym winny znaleźć się odpowiednio nazwane i </w:t>
      </w:r>
      <w:r w:rsidRPr="00CE3CA3">
        <w:rPr>
          <w:rFonts w:eastAsia="Verdana"/>
          <w:b/>
        </w:rPr>
        <w:t>podpisane</w:t>
      </w:r>
      <w:r w:rsidRPr="00CE3CA3">
        <w:rPr>
          <w:rFonts w:eastAsia="Verdana"/>
        </w:rPr>
        <w:t xml:space="preserve"> kwalifikowalnym podpisem </w:t>
      </w:r>
      <w:proofErr w:type="gramStart"/>
      <w:r w:rsidRPr="00CE3CA3">
        <w:rPr>
          <w:rFonts w:eastAsia="Verdana"/>
        </w:rPr>
        <w:t>elektronicznym  wymagane</w:t>
      </w:r>
      <w:proofErr w:type="gramEnd"/>
      <w:r w:rsidRPr="00CE3CA3">
        <w:rPr>
          <w:rFonts w:eastAsia="Verdana"/>
        </w:rPr>
        <w:t xml:space="preserve"> dokumenty (pliki). Podpis może zostać złożony bezpośrednio na pliku z</w:t>
      </w:r>
      <w:r w:rsidR="00CE3CA3">
        <w:rPr>
          <w:rFonts w:eastAsia="Verdana"/>
        </w:rPr>
        <w:t> </w:t>
      </w:r>
      <w:r w:rsidRPr="00CE3CA3">
        <w:rPr>
          <w:rFonts w:eastAsia="Verdana"/>
        </w:rPr>
        <w:t>ofertą wykonawcy lub na „paczce” dokumentów elektronicznych zawierających ofertę wykonawcy. Opatrzenie właściwym podpisem oferty (lub paczki) następuje przed czynnością jej zaszyfrowania.</w:t>
      </w:r>
    </w:p>
    <w:p w14:paraId="1B21FEBA" w14:textId="77777777" w:rsidR="00CE0BB7" w:rsidRPr="00030ED8" w:rsidRDefault="00CE0BB7" w:rsidP="00CE0BB7">
      <w:pPr>
        <w:pStyle w:val="Akapitzlist"/>
        <w:rPr>
          <w:rFonts w:eastAsia="Verdana"/>
          <w:highlight w:val="yellow"/>
        </w:rPr>
      </w:pPr>
    </w:p>
    <w:p w14:paraId="0235D5E7" w14:textId="7A983EF5" w:rsidR="00CE0BB7" w:rsidRPr="00CE3CA3" w:rsidRDefault="00CE0BB7" w:rsidP="00765C0C">
      <w:pPr>
        <w:pStyle w:val="Akapitzlist"/>
        <w:tabs>
          <w:tab w:val="left" w:pos="284"/>
        </w:tabs>
        <w:spacing w:line="240" w:lineRule="auto"/>
        <w:ind w:left="0"/>
        <w:jc w:val="both"/>
        <w:rPr>
          <w:rFonts w:eastAsia="Verdana"/>
          <w:b/>
        </w:rPr>
      </w:pPr>
      <w:r w:rsidRPr="00CE3CA3">
        <w:rPr>
          <w:rFonts w:eastAsia="Verdana"/>
          <w:b/>
        </w:rPr>
        <w:t xml:space="preserve">UWAGA: Podpis złożony jedynie „formularzu do złożenia, zmiany, wycofania oferty lub wniosku" o treści „PODPISZ i WYŚLIJ” jest jedynie funkcjonalnością systemu ePUAP, z której mogą, ale nie muszą skorzystać </w:t>
      </w:r>
      <w:r w:rsidR="00CE3CA3" w:rsidRPr="00CE3CA3">
        <w:rPr>
          <w:rFonts w:eastAsia="Verdana"/>
          <w:b/>
        </w:rPr>
        <w:t>W</w:t>
      </w:r>
      <w:r w:rsidRPr="00CE3CA3">
        <w:rPr>
          <w:rFonts w:eastAsia="Verdana"/>
          <w:b/>
        </w:rPr>
        <w:t xml:space="preserve">ykonawcy przekazujący ofertę przy pomocy tego systemu. Oznacza to, że podpis złożony jedynie na w/w formularzu nie wywiera skutków w odniesieniu do złożonej za jego pomocą oferty </w:t>
      </w:r>
      <w:r w:rsidR="00CE3CA3">
        <w:rPr>
          <w:rFonts w:eastAsia="Verdana"/>
          <w:b/>
        </w:rPr>
        <w:t>W</w:t>
      </w:r>
      <w:r w:rsidRPr="00CE3CA3">
        <w:rPr>
          <w:rFonts w:eastAsia="Verdana"/>
          <w:b/>
        </w:rPr>
        <w:t xml:space="preserve">ykonawcy. W takim </w:t>
      </w:r>
      <w:r w:rsidRPr="00CE3CA3">
        <w:rPr>
          <w:rFonts w:eastAsia="Verdana"/>
          <w:b/>
        </w:rPr>
        <w:lastRenderedPageBreak/>
        <w:t>przypadku oferta podlega odrzuceniu na podstawie art. 226 ust. 1 pkt 3</w:t>
      </w:r>
      <w:r w:rsidR="00CE3CA3">
        <w:rPr>
          <w:rFonts w:eastAsia="Verdana"/>
          <w:b/>
        </w:rPr>
        <w:t>) ustawy</w:t>
      </w:r>
      <w:r w:rsidRPr="00CE3CA3">
        <w:rPr>
          <w:rFonts w:eastAsia="Verdana"/>
          <w:b/>
        </w:rPr>
        <w:t xml:space="preserve"> z uwagi na niezgodność z art. 63 ust. 2 </w:t>
      </w:r>
      <w:r w:rsidR="00CE3CA3">
        <w:rPr>
          <w:rFonts w:eastAsia="Verdana"/>
          <w:b/>
        </w:rPr>
        <w:t>ustawy</w:t>
      </w:r>
      <w:r w:rsidRPr="00CE3CA3">
        <w:rPr>
          <w:rFonts w:eastAsia="Verdana"/>
          <w:b/>
        </w:rPr>
        <w:t>.</w:t>
      </w:r>
    </w:p>
    <w:p w14:paraId="665BB876" w14:textId="56F1BD24" w:rsidR="00CE0BB7" w:rsidRPr="00CE3CA3" w:rsidRDefault="00CE0BB7" w:rsidP="00765C0C">
      <w:pPr>
        <w:pStyle w:val="Akapitzlist"/>
        <w:tabs>
          <w:tab w:val="left" w:pos="284"/>
        </w:tabs>
        <w:spacing w:line="240" w:lineRule="auto"/>
        <w:ind w:left="0"/>
        <w:jc w:val="both"/>
        <w:rPr>
          <w:rFonts w:eastAsia="Verdana"/>
          <w:b/>
          <w:u w:val="single"/>
        </w:rPr>
      </w:pPr>
      <w:r w:rsidRPr="00CE3CA3">
        <w:rPr>
          <w:rFonts w:eastAsia="Verdana"/>
          <w:b/>
        </w:rPr>
        <w:t xml:space="preserve">Oferta, a nie formularz elektroniczny za pośrednictwem, którego jest przekazywana, musi </w:t>
      </w:r>
      <w:r w:rsidRPr="00CE3CA3">
        <w:rPr>
          <w:rFonts w:eastAsia="Verdana"/>
          <w:b/>
          <w:u w:val="single"/>
        </w:rPr>
        <w:t>zostać opatrzona właściwym podpisem (przed zaszyfrowaniem) tj.</w:t>
      </w:r>
      <w:r w:rsidR="00765C0C" w:rsidRPr="00CE3CA3">
        <w:rPr>
          <w:rFonts w:eastAsia="Verdana"/>
          <w:b/>
        </w:rPr>
        <w:t xml:space="preserve"> </w:t>
      </w:r>
      <w:r w:rsidRPr="00CE3CA3">
        <w:rPr>
          <w:rFonts w:eastAsia="Verdana"/>
        </w:rPr>
        <w:t>kwalifikowalnym podpisem elektronicznym (forma elektroniczna)</w:t>
      </w:r>
      <w:r w:rsidR="00765C0C" w:rsidRPr="00CE3CA3">
        <w:rPr>
          <w:rFonts w:eastAsia="Verdana"/>
        </w:rPr>
        <w:t>.</w:t>
      </w:r>
    </w:p>
    <w:p w14:paraId="67C073E3" w14:textId="77777777" w:rsidR="00CE0BB7" w:rsidRPr="00030ED8" w:rsidRDefault="00CE0BB7" w:rsidP="00CE0BB7">
      <w:pPr>
        <w:pStyle w:val="Akapitzlist"/>
        <w:rPr>
          <w:rFonts w:eastAsia="Verdana"/>
          <w:highlight w:val="yellow"/>
        </w:rPr>
      </w:pPr>
    </w:p>
    <w:p w14:paraId="33F816F6" w14:textId="31350A75" w:rsidR="00CE3CA3" w:rsidRPr="00CE3CA3" w:rsidRDefault="00CE0BB7" w:rsidP="00CE3CA3">
      <w:pPr>
        <w:pStyle w:val="Akapitzlist"/>
        <w:numPr>
          <w:ilvl w:val="0"/>
          <w:numId w:val="52"/>
        </w:numPr>
        <w:spacing w:line="240" w:lineRule="auto"/>
        <w:ind w:left="284" w:hanging="284"/>
        <w:contextualSpacing w:val="0"/>
        <w:jc w:val="both"/>
        <w:rPr>
          <w:rFonts w:eastAsia="Verdana"/>
        </w:rPr>
      </w:pPr>
      <w:r w:rsidRPr="00CE3CA3">
        <w:rPr>
          <w:rFonts w:eastAsia="Verdana"/>
        </w:rPr>
        <w:t xml:space="preserve">Oferta przed wysłaniem winna być zaszyfrowana za pomocą specjalnej opcji/usługi oferowanej przez </w:t>
      </w:r>
      <w:proofErr w:type="spellStart"/>
      <w:r w:rsidRPr="00CE3CA3">
        <w:rPr>
          <w:rFonts w:eastAsia="Verdana"/>
        </w:rPr>
        <w:t>Miniportal</w:t>
      </w:r>
      <w:proofErr w:type="spellEnd"/>
      <w:r w:rsidRPr="00CE3CA3">
        <w:rPr>
          <w:rFonts w:eastAsia="Verdana"/>
        </w:rPr>
        <w:t xml:space="preserve"> - zgodnie z Instrukcja użytkownika systemu </w:t>
      </w:r>
      <w:proofErr w:type="spellStart"/>
      <w:r w:rsidRPr="00CE3CA3">
        <w:rPr>
          <w:rFonts w:eastAsia="Verdana"/>
        </w:rPr>
        <w:t>Miniportal-ePUAP</w:t>
      </w:r>
      <w:proofErr w:type="spellEnd"/>
      <w:r w:rsidRPr="00CE3CA3">
        <w:rPr>
          <w:rFonts w:eastAsia="Verdana"/>
        </w:rPr>
        <w:t>.</w:t>
      </w:r>
    </w:p>
    <w:p w14:paraId="4A2EB11F" w14:textId="77777777" w:rsidR="00CE3CA3" w:rsidRDefault="00CE0BB7" w:rsidP="00CE3CA3">
      <w:pPr>
        <w:pStyle w:val="Akapitzlist"/>
        <w:numPr>
          <w:ilvl w:val="0"/>
          <w:numId w:val="52"/>
        </w:numPr>
        <w:spacing w:line="240" w:lineRule="auto"/>
        <w:ind w:left="284" w:hanging="284"/>
        <w:contextualSpacing w:val="0"/>
        <w:jc w:val="both"/>
        <w:rPr>
          <w:rFonts w:eastAsia="Verdana"/>
        </w:rPr>
      </w:pPr>
      <w:r w:rsidRPr="00CE3CA3">
        <w:rPr>
          <w:bCs/>
          <w:iCs/>
        </w:rPr>
        <w:t>Zamawiający nie ponosi odpowiedzialności za złożenie oferty w sposób niezgodny z</w:t>
      </w:r>
      <w:r w:rsidR="00CE3CA3" w:rsidRPr="00CE3CA3">
        <w:rPr>
          <w:bCs/>
          <w:iCs/>
        </w:rPr>
        <w:t> </w:t>
      </w:r>
      <w:r w:rsidRPr="00CE3CA3">
        <w:rPr>
          <w:bCs/>
          <w:iCs/>
        </w:rPr>
        <w:t xml:space="preserve">regulaminami korzystania z </w:t>
      </w:r>
      <w:proofErr w:type="spellStart"/>
      <w:r w:rsidR="00CE3CA3" w:rsidRPr="00CE3CA3">
        <w:rPr>
          <w:bCs/>
          <w:iCs/>
        </w:rPr>
        <w:t>e</w:t>
      </w:r>
      <w:r w:rsidRPr="00CE3CA3">
        <w:rPr>
          <w:bCs/>
          <w:iCs/>
        </w:rPr>
        <w:t>PUAP</w:t>
      </w:r>
      <w:proofErr w:type="spellEnd"/>
      <w:r w:rsidRPr="00CE3CA3">
        <w:rPr>
          <w:bCs/>
          <w:iCs/>
        </w:rPr>
        <w:t xml:space="preserve"> oraz </w:t>
      </w:r>
      <w:proofErr w:type="spellStart"/>
      <w:r w:rsidRPr="00CE3CA3">
        <w:rPr>
          <w:bCs/>
          <w:iCs/>
        </w:rPr>
        <w:t>Miniportalu</w:t>
      </w:r>
      <w:proofErr w:type="spellEnd"/>
      <w:r w:rsidRPr="00CE3CA3">
        <w:rPr>
          <w:bCs/>
          <w:iCs/>
        </w:rPr>
        <w:t>.</w:t>
      </w:r>
    </w:p>
    <w:p w14:paraId="279C1176" w14:textId="2CEA448D" w:rsidR="007D490D" w:rsidRPr="00CE3CA3" w:rsidRDefault="007D490D" w:rsidP="00CE3CA3">
      <w:pPr>
        <w:pStyle w:val="Akapitzlist"/>
        <w:numPr>
          <w:ilvl w:val="0"/>
          <w:numId w:val="52"/>
        </w:numPr>
        <w:spacing w:line="240" w:lineRule="auto"/>
        <w:ind w:left="284" w:hanging="284"/>
        <w:contextualSpacing w:val="0"/>
        <w:jc w:val="both"/>
        <w:rPr>
          <w:rFonts w:eastAsia="Verdana"/>
        </w:rPr>
      </w:pPr>
      <w:r w:rsidRPr="00CE3CA3">
        <w:t xml:space="preserve">Ofertę należy złożyć w terminie </w:t>
      </w:r>
      <w:r w:rsidRPr="00CE3CA3">
        <w:rPr>
          <w:b/>
          <w:bCs/>
        </w:rPr>
        <w:t xml:space="preserve">do dnia </w:t>
      </w:r>
      <w:r w:rsidR="007B6E2A">
        <w:rPr>
          <w:b/>
          <w:bCs/>
        </w:rPr>
        <w:t>12.10.</w:t>
      </w:r>
      <w:r w:rsidRPr="00CE3CA3">
        <w:rPr>
          <w:b/>
          <w:bCs/>
        </w:rPr>
        <w:t>2022 r. do godziny 10:00</w:t>
      </w:r>
      <w:r w:rsidRPr="00CE3CA3">
        <w:t xml:space="preserve"> dokonując przesłania zaszyfrowanej oferty za pośrednictwem „formularza do złożenia, zmiany, wycofania oferty lub wniosku” dostępnego na ePUAP i udostępnionego również na </w:t>
      </w:r>
      <w:proofErr w:type="spellStart"/>
      <w:r w:rsidRPr="00CE3CA3">
        <w:t>Miniportalu</w:t>
      </w:r>
      <w:proofErr w:type="spellEnd"/>
      <w:r w:rsidRPr="00CE3CA3">
        <w:t>:</w:t>
      </w:r>
    </w:p>
    <w:p w14:paraId="2956ADB1" w14:textId="77777777" w:rsidR="007D490D" w:rsidRPr="00CE3CA3" w:rsidRDefault="007D490D" w:rsidP="00363794">
      <w:pPr>
        <w:numPr>
          <w:ilvl w:val="0"/>
          <w:numId w:val="53"/>
        </w:numPr>
        <w:tabs>
          <w:tab w:val="left" w:pos="-142"/>
          <w:tab w:val="left" w:pos="284"/>
        </w:tabs>
        <w:spacing w:after="0" w:line="240" w:lineRule="auto"/>
        <w:rPr>
          <w:rFonts w:ascii="Times New Roman" w:hAnsi="Times New Roman" w:cs="Times New Roman"/>
          <w:sz w:val="24"/>
          <w:szCs w:val="24"/>
        </w:rPr>
      </w:pPr>
      <w:r w:rsidRPr="00CE3CA3">
        <w:rPr>
          <w:rFonts w:ascii="Times New Roman" w:hAnsi="Times New Roman" w:cs="Times New Roman"/>
          <w:sz w:val="24"/>
          <w:szCs w:val="24"/>
        </w:rPr>
        <w:t xml:space="preserve">Skrytka e-PUAP Zamawiającego: </w:t>
      </w:r>
    </w:p>
    <w:p w14:paraId="2425ADEB" w14:textId="000B1AC6" w:rsidR="007D490D" w:rsidRPr="00CE3CA3" w:rsidRDefault="007D490D" w:rsidP="007D490D">
      <w:pPr>
        <w:tabs>
          <w:tab w:val="left" w:pos="-142"/>
          <w:tab w:val="left" w:pos="284"/>
        </w:tabs>
        <w:ind w:left="720"/>
        <w:rPr>
          <w:rFonts w:ascii="Times New Roman" w:hAnsi="Times New Roman" w:cs="Times New Roman"/>
          <w:sz w:val="24"/>
          <w:szCs w:val="24"/>
        </w:rPr>
      </w:pPr>
      <w:r w:rsidRPr="00CE3CA3">
        <w:rPr>
          <w:rFonts w:ascii="Times New Roman" w:hAnsi="Times New Roman" w:cs="Times New Roman"/>
          <w:sz w:val="24"/>
          <w:szCs w:val="24"/>
        </w:rPr>
        <w:t>URZĄD MIEJSKI (13-100 NIDZICA, WOJ. WARMIŃSKO-MAZURSKIE) /46t97laxgl/</w:t>
      </w:r>
      <w:proofErr w:type="spellStart"/>
      <w:r w:rsidRPr="00CE3CA3">
        <w:rPr>
          <w:rFonts w:ascii="Times New Roman" w:hAnsi="Times New Roman" w:cs="Times New Roman"/>
          <w:sz w:val="24"/>
          <w:szCs w:val="24"/>
        </w:rPr>
        <w:t>SkrytkaESP</w:t>
      </w:r>
      <w:proofErr w:type="spellEnd"/>
    </w:p>
    <w:p w14:paraId="30CDB2F3" w14:textId="65E804AC" w:rsidR="007D490D" w:rsidRPr="00CE3CA3" w:rsidRDefault="007D490D" w:rsidP="00CE3CA3">
      <w:pPr>
        <w:pStyle w:val="Akapitzlist"/>
        <w:numPr>
          <w:ilvl w:val="0"/>
          <w:numId w:val="52"/>
        </w:numPr>
        <w:spacing w:line="240" w:lineRule="auto"/>
        <w:ind w:left="284" w:hanging="284"/>
        <w:contextualSpacing w:val="0"/>
        <w:jc w:val="both"/>
        <w:rPr>
          <w:rFonts w:eastAsia="Verdana"/>
        </w:rPr>
      </w:pPr>
      <w:r w:rsidRPr="00CE3CA3">
        <w:t>Decyduje data oraz dokładny czas [</w:t>
      </w:r>
      <w:proofErr w:type="spellStart"/>
      <w:r w:rsidRPr="00CE3CA3">
        <w:t>hh:</w:t>
      </w:r>
      <w:proofErr w:type="gramStart"/>
      <w:r w:rsidRPr="00CE3CA3">
        <w:t>mm:ss</w:t>
      </w:r>
      <w:proofErr w:type="spellEnd"/>
      <w:proofErr w:type="gramEnd"/>
      <w:r w:rsidRPr="00CE3CA3">
        <w:t>] generowany wg czasu lokalnego serwera synchronizowanego zegarem Głównego Urzędu Miar.</w:t>
      </w:r>
    </w:p>
    <w:p w14:paraId="7D669CD1" w14:textId="77777777" w:rsidR="00CE3CA3" w:rsidRDefault="007D490D" w:rsidP="00CE3CA3">
      <w:pPr>
        <w:pStyle w:val="Akapitzlist"/>
        <w:numPr>
          <w:ilvl w:val="0"/>
          <w:numId w:val="52"/>
        </w:numPr>
        <w:spacing w:line="240" w:lineRule="auto"/>
        <w:ind w:left="284" w:hanging="284"/>
        <w:contextualSpacing w:val="0"/>
        <w:jc w:val="both"/>
        <w:rPr>
          <w:rFonts w:eastAsia="Verdana"/>
        </w:rPr>
      </w:pPr>
      <w:r w:rsidRPr="00CE3CA3">
        <w:t>Zamawiający odrzuca ofertę, jeżeli została złożona po terminie składania ofert (art. 226 ust. 1 pkt 1</w:t>
      </w:r>
      <w:r w:rsidR="00CE3CA3">
        <w:t>)</w:t>
      </w:r>
      <w:r w:rsidRPr="00CE3CA3">
        <w:t xml:space="preserve"> ustawy).</w:t>
      </w:r>
    </w:p>
    <w:p w14:paraId="032A2B76" w14:textId="4AE8F22D" w:rsidR="00CE3CA3" w:rsidRDefault="007D490D" w:rsidP="00CE3CA3">
      <w:pPr>
        <w:pStyle w:val="Akapitzlist"/>
        <w:numPr>
          <w:ilvl w:val="0"/>
          <w:numId w:val="52"/>
        </w:numPr>
        <w:spacing w:line="240" w:lineRule="auto"/>
        <w:ind w:left="284" w:hanging="284"/>
        <w:contextualSpacing w:val="0"/>
        <w:jc w:val="both"/>
        <w:rPr>
          <w:rFonts w:eastAsia="Verdana"/>
        </w:rPr>
      </w:pPr>
      <w:r w:rsidRPr="00CE3CA3">
        <w:t xml:space="preserve">Otwarcie ofert nastąpi w dniu </w:t>
      </w:r>
      <w:r w:rsidR="007B6E2A">
        <w:rPr>
          <w:b/>
          <w:bCs/>
        </w:rPr>
        <w:t>12.10.</w:t>
      </w:r>
      <w:r w:rsidRPr="00CE3CA3">
        <w:rPr>
          <w:b/>
          <w:bCs/>
        </w:rPr>
        <w:t>2022</w:t>
      </w:r>
      <w:r w:rsidRPr="00CE3CA3">
        <w:rPr>
          <w:b/>
        </w:rPr>
        <w:t xml:space="preserve"> r. o godzinie </w:t>
      </w:r>
      <w:r w:rsidRPr="00CE3CA3">
        <w:rPr>
          <w:b/>
          <w:bCs/>
          <w:caps/>
        </w:rPr>
        <w:t>11</w:t>
      </w:r>
      <w:r w:rsidRPr="00CE3CA3">
        <w:rPr>
          <w:b/>
          <w:bCs/>
        </w:rPr>
        <w:t xml:space="preserve">:00 </w:t>
      </w:r>
      <w:r w:rsidRPr="00CE3CA3">
        <w:t>bez udziału Wykonawców.</w:t>
      </w:r>
    </w:p>
    <w:p w14:paraId="0B65E237" w14:textId="77777777" w:rsidR="00CE3CA3" w:rsidRPr="00CE3CA3" w:rsidRDefault="00CE3CA3" w:rsidP="00CE3CA3">
      <w:pPr>
        <w:pStyle w:val="Akapitzlist"/>
        <w:numPr>
          <w:ilvl w:val="0"/>
          <w:numId w:val="52"/>
        </w:numPr>
        <w:spacing w:line="240" w:lineRule="auto"/>
        <w:ind w:left="284" w:hanging="284"/>
        <w:contextualSpacing w:val="0"/>
        <w:jc w:val="both"/>
        <w:rPr>
          <w:rFonts w:eastAsia="Verdana"/>
        </w:rPr>
      </w:pPr>
      <w:r w:rsidRPr="00CE3CA3">
        <w:rPr>
          <w:rFonts w:eastAsia="Verdana"/>
        </w:rPr>
        <w:t>O</w:t>
      </w:r>
      <w:r w:rsidR="007D490D" w:rsidRPr="00CE3CA3">
        <w:t xml:space="preserve">twarcie ofert następuje poprzez użycie mechanizmu do odszyfrowywania ofert dostępnego po zalogowaniu w zakładce „Deszyfrowanie” na </w:t>
      </w:r>
      <w:proofErr w:type="spellStart"/>
      <w:r w:rsidR="007D490D" w:rsidRPr="00CE3CA3">
        <w:t>Miniportalu</w:t>
      </w:r>
      <w:proofErr w:type="spellEnd"/>
      <w:r w:rsidR="007D490D" w:rsidRPr="00CE3CA3">
        <w:t xml:space="preserve"> i następuje poprzez wskazanie pliku do odszyfrowania.</w:t>
      </w:r>
    </w:p>
    <w:p w14:paraId="214BFBA0" w14:textId="77777777" w:rsidR="00CE3CA3" w:rsidRDefault="00030ED8" w:rsidP="00CE3CA3">
      <w:pPr>
        <w:pStyle w:val="Akapitzlist"/>
        <w:numPr>
          <w:ilvl w:val="0"/>
          <w:numId w:val="52"/>
        </w:numPr>
        <w:spacing w:line="240" w:lineRule="auto"/>
        <w:ind w:left="284" w:hanging="284"/>
        <w:contextualSpacing w:val="0"/>
        <w:jc w:val="both"/>
        <w:rPr>
          <w:rFonts w:eastAsia="Verdana"/>
        </w:rPr>
      </w:pPr>
      <w:r w:rsidRPr="00CE3CA3">
        <w:rPr>
          <w:rFonts w:eastAsia="Calibri"/>
          <w:bCs/>
        </w:rPr>
        <w:t xml:space="preserve">W przypadku awarii sytemu teleinformatycznego, przy </w:t>
      </w:r>
      <w:proofErr w:type="gramStart"/>
      <w:r w:rsidRPr="00CE3CA3">
        <w:rPr>
          <w:rFonts w:eastAsia="Calibri"/>
          <w:bCs/>
        </w:rPr>
        <w:t>użyciu</w:t>
      </w:r>
      <w:proofErr w:type="gramEnd"/>
      <w:r w:rsidRPr="00CE3CA3">
        <w:rPr>
          <w:rFonts w:eastAsia="Calibri"/>
          <w:bCs/>
        </w:rPr>
        <w:t xml:space="preserve"> którego Zamawiający dokonuje otwarcia ofert, która powoduje brak możliwości otwarcia ofert w terminie określonym przez Zamawiającego w pkt 12 SWZ, otwarcie ofert następuje niezwłocznie po usunięciu awarii. Zamawiający poinformuje o zmianie terminu otwarcia ofert na stronie internetowej prowadzonego postępowania.</w:t>
      </w:r>
    </w:p>
    <w:p w14:paraId="4C7FFB58" w14:textId="037E59E9" w:rsidR="007D490D" w:rsidRPr="000B69CD" w:rsidRDefault="007D490D" w:rsidP="00CE3CA3">
      <w:pPr>
        <w:pStyle w:val="Akapitzlist"/>
        <w:numPr>
          <w:ilvl w:val="0"/>
          <w:numId w:val="52"/>
        </w:numPr>
        <w:spacing w:line="240" w:lineRule="auto"/>
        <w:ind w:left="284" w:hanging="284"/>
        <w:contextualSpacing w:val="0"/>
        <w:jc w:val="both"/>
        <w:rPr>
          <w:rFonts w:eastAsia="Verdana"/>
        </w:rPr>
      </w:pPr>
      <w:r w:rsidRPr="000B69CD">
        <w:t xml:space="preserve">Najpóźniej przed otwarciem ofert, udostępnia się na stronie internetowej prowadzonego postępowania informację o kwocie, jaką zamierza się przeznaczyć na sfinansowanie zamówienia. </w:t>
      </w:r>
    </w:p>
    <w:p w14:paraId="6192DABA" w14:textId="61777277" w:rsidR="007D490D" w:rsidRPr="000B69CD" w:rsidRDefault="00030ED8" w:rsidP="000B69CD">
      <w:pPr>
        <w:pStyle w:val="Akapitzlist"/>
        <w:numPr>
          <w:ilvl w:val="0"/>
          <w:numId w:val="52"/>
        </w:numPr>
        <w:spacing w:line="240" w:lineRule="auto"/>
        <w:ind w:left="284" w:hanging="426"/>
        <w:contextualSpacing w:val="0"/>
        <w:jc w:val="both"/>
        <w:rPr>
          <w:rFonts w:eastAsia="Verdana"/>
        </w:rPr>
      </w:pPr>
      <w:r w:rsidRPr="000B69CD">
        <w:t xml:space="preserve"> </w:t>
      </w:r>
      <w:r w:rsidR="007D490D" w:rsidRPr="000B69CD">
        <w:t xml:space="preserve">Niezwłocznie po otwarciu ofert, udostępnia się na stronie internetowej prowadzonego postępowania informacje o: </w:t>
      </w:r>
    </w:p>
    <w:p w14:paraId="752763F0" w14:textId="77777777" w:rsidR="000B69CD" w:rsidRPr="000B69CD" w:rsidRDefault="007D490D">
      <w:pPr>
        <w:pStyle w:val="Akapitzlist"/>
        <w:numPr>
          <w:ilvl w:val="0"/>
          <w:numId w:val="59"/>
        </w:numPr>
        <w:spacing w:line="240" w:lineRule="auto"/>
        <w:ind w:left="567" w:hanging="283"/>
        <w:jc w:val="both"/>
      </w:pPr>
      <w:r w:rsidRPr="000B69CD">
        <w:t>nazwach albo imionach i nazwiskach oraz siedzibach lub miejscach prowadzonej działalności gospodarczej albo miejscach zamieszkania wykonawców, których oferty zostały otwarte;</w:t>
      </w:r>
    </w:p>
    <w:p w14:paraId="32CD9F1C" w14:textId="265DBCF9" w:rsidR="007D490D" w:rsidRPr="000B69CD" w:rsidRDefault="007D490D">
      <w:pPr>
        <w:pStyle w:val="Akapitzlist"/>
        <w:numPr>
          <w:ilvl w:val="0"/>
          <w:numId w:val="59"/>
        </w:numPr>
        <w:spacing w:line="240" w:lineRule="auto"/>
        <w:ind w:left="567" w:hanging="283"/>
        <w:jc w:val="both"/>
      </w:pPr>
      <w:r w:rsidRPr="000B69CD">
        <w:t>cenach lub kosztach zawartych w ofertach.</w:t>
      </w:r>
    </w:p>
    <w:p w14:paraId="26CDFE92" w14:textId="0331D2F8" w:rsidR="003812C2" w:rsidRDefault="003812C2" w:rsidP="00030ED8">
      <w:pPr>
        <w:spacing w:after="0" w:line="240" w:lineRule="auto"/>
        <w:jc w:val="both"/>
        <w:rPr>
          <w:rFonts w:ascii="Times New Roman" w:eastAsia="Calibri" w:hAnsi="Times New Roman" w:cs="Times New Roman"/>
          <w:bCs/>
          <w:sz w:val="24"/>
          <w:szCs w:val="24"/>
        </w:rPr>
      </w:pPr>
    </w:p>
    <w:p w14:paraId="29773369" w14:textId="5CFC0947" w:rsidR="000B69CD" w:rsidRDefault="000B69CD" w:rsidP="00030ED8">
      <w:pPr>
        <w:spacing w:after="0" w:line="240" w:lineRule="auto"/>
        <w:jc w:val="both"/>
        <w:rPr>
          <w:rFonts w:ascii="Times New Roman" w:eastAsia="Calibri" w:hAnsi="Times New Roman" w:cs="Times New Roman"/>
          <w:bCs/>
          <w:sz w:val="24"/>
          <w:szCs w:val="24"/>
        </w:rPr>
      </w:pPr>
    </w:p>
    <w:p w14:paraId="4BFCDA3C" w14:textId="77777777" w:rsidR="000B69CD" w:rsidRDefault="000B69CD" w:rsidP="00030ED8">
      <w:pPr>
        <w:spacing w:after="0" w:line="240" w:lineRule="auto"/>
        <w:jc w:val="both"/>
        <w:rPr>
          <w:rFonts w:ascii="Times New Roman" w:eastAsia="Calibri" w:hAnsi="Times New Roman" w:cs="Times New Roman"/>
          <w:bCs/>
          <w:sz w:val="24"/>
          <w:szCs w:val="24"/>
        </w:rPr>
      </w:pPr>
    </w:p>
    <w:p w14:paraId="5A826B79" w14:textId="77777777"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SPOSÓB OBLICZENIA CENY</w:t>
      </w:r>
    </w:p>
    <w:p w14:paraId="3D45EEB2" w14:textId="77777777" w:rsidR="00E222B9" w:rsidRPr="000C3643" w:rsidRDefault="00E222B9" w:rsidP="00BD7CEF">
      <w:pPr>
        <w:numPr>
          <w:ilvl w:val="1"/>
          <w:numId w:val="1"/>
        </w:numPr>
        <w:spacing w:after="0" w:line="240" w:lineRule="auto"/>
        <w:ind w:left="709" w:hanging="283"/>
        <w:jc w:val="both"/>
        <w:rPr>
          <w:rFonts w:ascii="Times New Roman" w:eastAsia="Calibri" w:hAnsi="Times New Roman" w:cs="Times New Roman"/>
          <w:bCs/>
          <w:sz w:val="24"/>
          <w:szCs w:val="24"/>
        </w:rPr>
      </w:pPr>
      <w:r w:rsidRPr="00E222B9">
        <w:rPr>
          <w:rFonts w:ascii="Times New Roman" w:eastAsia="Calibri" w:hAnsi="Times New Roman" w:cs="Times New Roman"/>
          <w:bCs/>
          <w:sz w:val="24"/>
          <w:szCs w:val="24"/>
        </w:rPr>
        <w:t xml:space="preserve">Cena oferty zostanie wyliczona przez Wykonawcę w oparciu o Formularz ofertowy, stanowiący Załącznik nr 2 do </w:t>
      </w:r>
      <w:r w:rsidRPr="000C3643">
        <w:rPr>
          <w:rFonts w:ascii="Times New Roman" w:eastAsia="Calibri" w:hAnsi="Times New Roman" w:cs="Times New Roman"/>
          <w:bCs/>
          <w:sz w:val="24"/>
          <w:szCs w:val="24"/>
        </w:rPr>
        <w:t>SWZ dla każdej z części, na którą składa ofertę.</w:t>
      </w:r>
    </w:p>
    <w:p w14:paraId="5861DBFE" w14:textId="10186E24" w:rsidR="00A618C4" w:rsidRPr="000C3643" w:rsidRDefault="00E222B9" w:rsidP="00BD7CEF">
      <w:pPr>
        <w:numPr>
          <w:ilvl w:val="1"/>
          <w:numId w:val="1"/>
        </w:numPr>
        <w:spacing w:after="0" w:line="240" w:lineRule="auto"/>
        <w:ind w:left="709" w:hanging="283"/>
        <w:jc w:val="both"/>
        <w:rPr>
          <w:rFonts w:ascii="Times New Roman" w:eastAsia="Calibri" w:hAnsi="Times New Roman" w:cs="Times New Roman"/>
          <w:bCs/>
          <w:sz w:val="24"/>
          <w:szCs w:val="24"/>
        </w:rPr>
      </w:pPr>
      <w:r w:rsidRPr="000C3643">
        <w:rPr>
          <w:rFonts w:ascii="Times New Roman" w:eastAsia="Calibri" w:hAnsi="Times New Roman" w:cs="Times New Roman"/>
          <w:bCs/>
          <w:sz w:val="24"/>
          <w:szCs w:val="24"/>
        </w:rPr>
        <w:t>Cena oferty winna być obliczona dla każdej części oddzielnie, na którą Wykonawca składa ofertę.</w:t>
      </w:r>
    </w:p>
    <w:p w14:paraId="17CC914D" w14:textId="6583D7EF" w:rsidR="00A618C4" w:rsidRPr="000C3643" w:rsidRDefault="00A618C4" w:rsidP="00BD7CEF">
      <w:pPr>
        <w:numPr>
          <w:ilvl w:val="1"/>
          <w:numId w:val="1"/>
        </w:numPr>
        <w:spacing w:after="0" w:line="240" w:lineRule="auto"/>
        <w:ind w:left="709" w:hanging="283"/>
        <w:jc w:val="both"/>
        <w:rPr>
          <w:rFonts w:ascii="Times New Roman" w:eastAsia="Calibri" w:hAnsi="Times New Roman" w:cs="Times New Roman"/>
          <w:bCs/>
          <w:sz w:val="24"/>
          <w:szCs w:val="24"/>
        </w:rPr>
      </w:pPr>
      <w:r w:rsidRPr="000C3643">
        <w:rPr>
          <w:rFonts w:ascii="Times New Roman" w:eastAsia="Calibri" w:hAnsi="Times New Roman" w:cs="Times New Roman"/>
          <w:bCs/>
          <w:sz w:val="24"/>
          <w:szCs w:val="24"/>
        </w:rPr>
        <w:lastRenderedPageBreak/>
        <w:t xml:space="preserve">Łączna cena oferty brutto musi zawierać wszystkie elementy związane z realizacją przedmiotu zamówienia. </w:t>
      </w:r>
      <w:r w:rsidR="008B56E6" w:rsidRPr="000C3643">
        <w:rPr>
          <w:rFonts w:ascii="Times New Roman" w:eastAsia="Calibri" w:hAnsi="Times New Roman" w:cs="Times New Roman"/>
          <w:bCs/>
          <w:sz w:val="24"/>
          <w:szCs w:val="24"/>
        </w:rPr>
        <w:t>Cena oferty zostanie przedstawiona przez Wykonawcę w Formularzu ofertowym stanowiącym Załącznik nr 2 do SWZ dla każdej z części, na którą składa ofertę.</w:t>
      </w:r>
    </w:p>
    <w:p w14:paraId="1DEEE4D5" w14:textId="31B9D98B" w:rsidR="00A618C4" w:rsidRDefault="00A618C4" w:rsidP="00BD7CEF">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Cena oferty brutto obejmuje wynagrodzenie za przeniesienie majątkowych praw autorskich do utworów, które powstaną lub mogą powstać w ramach realizacji umowy w zakresie określonym w projektowanych postanowieniach umowy, jeżeli w danym postępowaniu powstaną utwory w rozumieniu ustawy o prawach autorskich i prawach pokrewnych.</w:t>
      </w:r>
    </w:p>
    <w:p w14:paraId="41DB7F37" w14:textId="1CAC3308" w:rsidR="00001959" w:rsidRPr="00A618C4" w:rsidRDefault="00001959" w:rsidP="00BD7CEF">
      <w:pPr>
        <w:numPr>
          <w:ilvl w:val="1"/>
          <w:numId w:val="1"/>
        </w:numPr>
        <w:spacing w:after="0" w:line="240" w:lineRule="auto"/>
        <w:ind w:left="709" w:hanging="283"/>
        <w:jc w:val="both"/>
        <w:rPr>
          <w:rFonts w:ascii="Times New Roman" w:eastAsia="Calibri" w:hAnsi="Times New Roman" w:cs="Times New Roman"/>
          <w:bCs/>
          <w:sz w:val="24"/>
          <w:szCs w:val="24"/>
        </w:rPr>
      </w:pPr>
      <w:r w:rsidRPr="00FF6DD5">
        <w:rPr>
          <w:rFonts w:ascii="Times New Roman" w:eastAsia="Calibri" w:hAnsi="Times New Roman" w:cs="Times New Roman"/>
          <w:bCs/>
          <w:sz w:val="24"/>
          <w:szCs w:val="24"/>
        </w:rPr>
        <w:t xml:space="preserve">Podstawę wyliczenia ceny oferty </w:t>
      </w:r>
      <w:r>
        <w:rPr>
          <w:rFonts w:ascii="Times New Roman" w:eastAsia="Calibri" w:hAnsi="Times New Roman" w:cs="Times New Roman"/>
          <w:bCs/>
          <w:sz w:val="24"/>
          <w:szCs w:val="24"/>
        </w:rPr>
        <w:t>stanowi SOPZ będący Załącznikiem nr 1 do SWZ.</w:t>
      </w:r>
    </w:p>
    <w:p w14:paraId="70CD7925" w14:textId="77777777" w:rsidR="00A618C4" w:rsidRPr="00A618C4" w:rsidRDefault="00A618C4" w:rsidP="00BD7CEF">
      <w:pPr>
        <w:numPr>
          <w:ilvl w:val="1"/>
          <w:numId w:val="1"/>
        </w:numPr>
        <w:spacing w:after="0" w:line="240" w:lineRule="auto"/>
        <w:ind w:left="709" w:hanging="283"/>
        <w:jc w:val="both"/>
        <w:rPr>
          <w:rFonts w:ascii="Times New Roman" w:eastAsia="Calibri" w:hAnsi="Times New Roman" w:cs="Times New Roman"/>
          <w:bCs/>
          <w:sz w:val="24"/>
          <w:szCs w:val="24"/>
        </w:rPr>
      </w:pPr>
      <w:r w:rsidRPr="001B5267">
        <w:rPr>
          <w:rFonts w:ascii="Times New Roman" w:eastAsia="Calibri" w:hAnsi="Times New Roman" w:cs="Times New Roman"/>
          <w:bCs/>
          <w:sz w:val="24"/>
          <w:szCs w:val="24"/>
        </w:rPr>
        <w:t>Wykonawca musi uwzględnić w cenie oferty wszelkie koszty niezbędne dla prawidłowego i pełnego wykonania zamówienia oraz wszelkie opłaty i podatki wynikające z obowiązujących przepisów.</w:t>
      </w:r>
    </w:p>
    <w:p w14:paraId="15AD825F" w14:textId="77777777" w:rsidR="00A618C4" w:rsidRPr="00A618C4" w:rsidRDefault="00A618C4" w:rsidP="00BD7CEF">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Cenę oferty należy podać uwzględniając dane, o których mowa w Załączniku nr 1 do SWZ oraz inne koszty związane z obowiązującymi przy wykonaniu zamówienia przepisami prawa, w tym koszty należnego podatku od towarów i usług VAT, a także koszty wynikające z wszelkich upustów i rabatów. Wycena powinna być wykonana z należytą starannością, w sposób rzetelny i realny.</w:t>
      </w:r>
    </w:p>
    <w:p w14:paraId="3C6F28CA" w14:textId="77777777" w:rsidR="00A618C4" w:rsidRPr="00A618C4" w:rsidRDefault="00A618C4" w:rsidP="00BD7CEF">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Stawkę podatku od towarów i usług (VAT) należy uwzględnić w wysokości obowiązującej na dzień składania ofert.</w:t>
      </w:r>
    </w:p>
    <w:p w14:paraId="0F7CA2A8" w14:textId="77777777" w:rsidR="00A618C4" w:rsidRPr="00A618C4" w:rsidRDefault="00A618C4" w:rsidP="00BD7CEF">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Wszystkie ceny podane w ofercie powinny być w złotych polskich cyfrowo i słownie, w zaokrągleniu do drugiego miejsca po przecinku.</w:t>
      </w:r>
    </w:p>
    <w:p w14:paraId="3B78AF45" w14:textId="77777777" w:rsidR="00A618C4" w:rsidRPr="00A618C4" w:rsidRDefault="00A618C4" w:rsidP="00BD7CEF">
      <w:pPr>
        <w:numPr>
          <w:ilvl w:val="1"/>
          <w:numId w:val="1"/>
        </w:numPr>
        <w:spacing w:after="0" w:line="240" w:lineRule="auto"/>
        <w:ind w:left="709" w:hanging="425"/>
        <w:jc w:val="both"/>
        <w:rPr>
          <w:rFonts w:ascii="Times New Roman" w:eastAsia="Calibri" w:hAnsi="Times New Roman" w:cs="Times New Roman"/>
          <w:bCs/>
          <w:sz w:val="24"/>
          <w:szCs w:val="24"/>
        </w:rPr>
      </w:pPr>
      <w:r w:rsidRPr="001B5267">
        <w:rPr>
          <w:rFonts w:ascii="Times New Roman" w:eastAsia="Calibri" w:hAnsi="Times New Roman" w:cs="Times New Roman"/>
          <w:bCs/>
          <w:sz w:val="24"/>
          <w:szCs w:val="24"/>
        </w:rPr>
        <w:t>Wszystkie obliczenia winny</w:t>
      </w:r>
      <w:r w:rsidRPr="00A618C4">
        <w:rPr>
          <w:rFonts w:ascii="Times New Roman" w:eastAsia="Calibri" w:hAnsi="Times New Roman" w:cs="Times New Roman"/>
          <w:sz w:val="24"/>
          <w:szCs w:val="24"/>
        </w:rPr>
        <w:t xml:space="preserve"> być dokonywane zgodnie z zasadami arytmetyki.</w:t>
      </w:r>
    </w:p>
    <w:p w14:paraId="1FE8B24D" w14:textId="77777777" w:rsidR="00A618C4" w:rsidRPr="00A618C4" w:rsidRDefault="00A618C4" w:rsidP="00BD7CEF">
      <w:pPr>
        <w:numPr>
          <w:ilvl w:val="1"/>
          <w:numId w:val="1"/>
        </w:numPr>
        <w:spacing w:after="0" w:line="240" w:lineRule="auto"/>
        <w:ind w:left="709" w:hanging="425"/>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Rozliczenia pomiędzy Zamawiającym a Wykonawcą dokonywane będą w złotych polskich. Zamawiający nie przewiduje prowadzenia rozliczeń w walutach obcych.</w:t>
      </w:r>
    </w:p>
    <w:p w14:paraId="3D0CEB58" w14:textId="77777777" w:rsidR="00A618C4" w:rsidRPr="00A618C4" w:rsidRDefault="00A618C4" w:rsidP="00BD7CEF">
      <w:pPr>
        <w:numPr>
          <w:ilvl w:val="1"/>
          <w:numId w:val="1"/>
        </w:numPr>
        <w:spacing w:after="0" w:line="240" w:lineRule="auto"/>
        <w:ind w:left="709" w:hanging="425"/>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Jeżeli zostanie złożona oferta, której wybór prowadziłby do powstania u Zamawiającego obowiązku podatkowego zgodnie z ustawą z dnia 11 marca 2004 r. o podatku od towarów i usług, dla celów zastosowania kryterium ceny lub kosztu Zamawiający doliczy do przedstawionej w tej ofercie ceny kwotę podatku od towarów i usług, którą miałby obowiązek rozliczyć. W takim przypadku Wykonawca ma obowiązek:</w:t>
      </w:r>
    </w:p>
    <w:p w14:paraId="33AD71BA" w14:textId="77777777" w:rsidR="00A618C4" w:rsidRPr="00A618C4" w:rsidRDefault="00A618C4" w:rsidP="00BD7CEF">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poinformowania Zamawiającego, że wybór jego oferty będzie prowadził do powstania u Zamawiającego obowiązku podatkowego;</w:t>
      </w:r>
    </w:p>
    <w:p w14:paraId="1FF0AF7C" w14:textId="77777777" w:rsidR="00A618C4" w:rsidRPr="00A618C4" w:rsidRDefault="00A618C4" w:rsidP="00BD7CEF">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wskazania nazwy (rodzaju) towaru i/lub usługi, których dostawa lub świadczenie będą prowadziły do powstania obowiązku podatkowego;</w:t>
      </w:r>
    </w:p>
    <w:p w14:paraId="6F88E363" w14:textId="77777777" w:rsidR="00A618C4" w:rsidRPr="00A618C4" w:rsidRDefault="00A618C4" w:rsidP="00BD7CEF">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wskazania wartości towaru i/lub usługi objętego obowiązkiem podatkowym Zamawiającego, bez kwoty podatku;</w:t>
      </w:r>
    </w:p>
    <w:p w14:paraId="718847C5" w14:textId="77777777" w:rsidR="00A618C4" w:rsidRPr="00A618C4" w:rsidRDefault="00A618C4" w:rsidP="00BD7CEF">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wskazania stawki podatku od towarów i/lub usług, która zgodnie z wiedzą Wykonawcy, będzie miała zastosowanie.</w:t>
      </w:r>
    </w:p>
    <w:p w14:paraId="143645AF" w14:textId="26F5E8FE" w:rsidR="00A618C4" w:rsidRPr="00A618C4" w:rsidRDefault="00A618C4" w:rsidP="00BD7CEF">
      <w:pPr>
        <w:numPr>
          <w:ilvl w:val="1"/>
          <w:numId w:val="1"/>
        </w:numPr>
        <w:spacing w:after="0" w:line="240" w:lineRule="auto"/>
        <w:ind w:left="709" w:hanging="425"/>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Zamawiający poprawi oczywiste omyłki pisarskie i oczywiste omyłki rachunkowe w treści oferty z uwzględnieniem konsekwencji rachunkowych dokonanych poprawek oraz inne omyłki polegające na niezgodności oferty ze specyfikacją warunków zamówienia, niepowodujące istotnych zmian w treści oferty w następujący sposób:</w:t>
      </w:r>
    </w:p>
    <w:p w14:paraId="011BFA75" w14:textId="77777777" w:rsidR="00A618C4" w:rsidRPr="00A618C4" w:rsidRDefault="00A618C4" w:rsidP="00BD7CEF">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 przypadku mnożenia cen jednostkowych netto i ilości jednostkowej – jeżeli obliczona cena nie będzie odpowiadała iloczynowi ceny jednostkowej netto oraz ilości jednostkowej Zamawiający przyjmie, że prawidłowo podano cenę jednostkową netto;</w:t>
      </w:r>
    </w:p>
    <w:p w14:paraId="2964109B" w14:textId="137D88E0" w:rsidR="00A618C4" w:rsidRPr="00A618C4" w:rsidRDefault="00A618C4" w:rsidP="00BD7CEF">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w przypadku rozbieżności pomiędzy ceną brutto oferty podaną w formularzu oferty a wartościami brutto wynikającymi z cen podanych w tabeli, Zamawiający przyjmie, że prawidłowo podano ten zapis, który odpowiada właściwemu obliczeniu ceny </w:t>
      </w:r>
      <w:r w:rsidRPr="00A618C4">
        <w:rPr>
          <w:rFonts w:ascii="Times New Roman" w:eastAsia="Calibri" w:hAnsi="Times New Roman" w:cs="Times New Roman"/>
          <w:bCs/>
          <w:sz w:val="24"/>
          <w:szCs w:val="24"/>
        </w:rPr>
        <w:lastRenderedPageBreak/>
        <w:t>zgodnie z zasadą arytmetyki z uwzględnieniem zapisu powyżej w</w:t>
      </w:r>
      <w:r w:rsidR="00750237">
        <w:rPr>
          <w:rFonts w:ascii="Times New Roman" w:eastAsia="Calibri" w:hAnsi="Times New Roman" w:cs="Times New Roman"/>
          <w:bCs/>
          <w:sz w:val="24"/>
          <w:szCs w:val="24"/>
        </w:rPr>
        <w:t> </w:t>
      </w:r>
      <w:r w:rsidRPr="00A618C4">
        <w:rPr>
          <w:rFonts w:ascii="Times New Roman" w:eastAsia="Calibri" w:hAnsi="Times New Roman" w:cs="Times New Roman"/>
          <w:bCs/>
          <w:sz w:val="24"/>
          <w:szCs w:val="24"/>
        </w:rPr>
        <w:t>ppkt.1) niniejszego Rozdziału, tj. punktem wyjścia będzie cena jednostkowa netto;</w:t>
      </w:r>
    </w:p>
    <w:p w14:paraId="7EDDC354" w14:textId="77777777" w:rsidR="00A618C4" w:rsidRPr="00A618C4" w:rsidRDefault="00A618C4" w:rsidP="00BD7CEF">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w przypadku rozbieżności pomiędzy ceną brutto oferty podaną liczbą a podaną słownie Zamawiający przyjmie, że prawidłowo podano ten zapis, który odpowiada właściwemu obliczeniu ceny zgodnie z zasadą arytmetyki z uwzględnieniem zapisu w </w:t>
      </w:r>
      <w:proofErr w:type="spellStart"/>
      <w:r w:rsidRPr="00A618C4">
        <w:rPr>
          <w:rFonts w:ascii="Times New Roman" w:eastAsia="Calibri" w:hAnsi="Times New Roman" w:cs="Times New Roman"/>
          <w:bCs/>
          <w:sz w:val="24"/>
          <w:szCs w:val="24"/>
        </w:rPr>
        <w:t>ppkt</w:t>
      </w:r>
      <w:proofErr w:type="spellEnd"/>
      <w:r w:rsidRPr="00A618C4">
        <w:rPr>
          <w:rFonts w:ascii="Times New Roman" w:eastAsia="Calibri" w:hAnsi="Times New Roman" w:cs="Times New Roman"/>
          <w:bCs/>
          <w:sz w:val="24"/>
          <w:szCs w:val="24"/>
        </w:rPr>
        <w:t>. 1) niniejszego Rozdziału, tj. punktem wyjścia będzie cena jednostkowa netto</w:t>
      </w:r>
    </w:p>
    <w:p w14:paraId="1C9B5BA0" w14:textId="77777777" w:rsidR="00A618C4" w:rsidRPr="00A618C4" w:rsidRDefault="00A618C4" w:rsidP="00BD7CEF">
      <w:pPr>
        <w:spacing w:after="0" w:line="240" w:lineRule="auto"/>
        <w:ind w:left="709"/>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niezwłocznie zawiadamiając o tym Wykonawcę, którego oferta została poprawiona.</w:t>
      </w:r>
    </w:p>
    <w:p w14:paraId="0F16CCCA" w14:textId="1A33F2B0" w:rsidR="00A618C4" w:rsidRDefault="00A618C4" w:rsidP="00A618C4">
      <w:pPr>
        <w:spacing w:after="0" w:line="240" w:lineRule="auto"/>
        <w:ind w:left="993"/>
        <w:jc w:val="both"/>
        <w:rPr>
          <w:rFonts w:ascii="Times New Roman" w:eastAsia="Calibri" w:hAnsi="Times New Roman" w:cs="Times New Roman"/>
          <w:bCs/>
          <w:sz w:val="24"/>
          <w:szCs w:val="24"/>
        </w:rPr>
      </w:pPr>
    </w:p>
    <w:p w14:paraId="78BB15AE" w14:textId="77777777" w:rsidR="00A618C4" w:rsidRPr="00A5170D"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5170D">
        <w:rPr>
          <w:rFonts w:ascii="Times New Roman" w:eastAsia="Calibri" w:hAnsi="Times New Roman" w:cs="Times New Roman"/>
          <w:b/>
          <w:sz w:val="24"/>
          <w:szCs w:val="24"/>
        </w:rPr>
        <w:t>OPIS KRYTERIÓW OCENY OFERT, WRAZ Z PODANIEM WAG TYCH KRYTERIÓW I SPOSOBU OCENY OFERT</w:t>
      </w:r>
    </w:p>
    <w:p w14:paraId="3C3BAC2C" w14:textId="77777777" w:rsidR="00A618C4" w:rsidRPr="00A618C4" w:rsidRDefault="00A618C4" w:rsidP="00363794">
      <w:pPr>
        <w:numPr>
          <w:ilvl w:val="1"/>
          <w:numId w:val="23"/>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Ocena ofert będzie dokonywana według skali punktowej, przy założeniu, że maksymalna punktacja wynosi 100 punktów. Punktacja przyznana ofercie Wykonawcy będzie sumą punktacji uzyskanej w każdym z niżej wymienionych kryteriów.</w:t>
      </w:r>
    </w:p>
    <w:p w14:paraId="5848E67B" w14:textId="77777777" w:rsidR="00A618C4" w:rsidRPr="00A618C4" w:rsidRDefault="00A618C4" w:rsidP="00363794">
      <w:pPr>
        <w:numPr>
          <w:ilvl w:val="1"/>
          <w:numId w:val="23"/>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Zamawiający dokona oceny ofert przyznając punkty w ramach poszczególnych kryteriów oceny ofert, przyjmując zasadę, że 1% = 1 punkt.</w:t>
      </w:r>
    </w:p>
    <w:p w14:paraId="7FBED5FF" w14:textId="77777777" w:rsidR="00A618C4" w:rsidRPr="00A618C4" w:rsidRDefault="00A618C4" w:rsidP="00363794">
      <w:pPr>
        <w:numPr>
          <w:ilvl w:val="1"/>
          <w:numId w:val="23"/>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Zamawiający </w:t>
      </w:r>
      <w:r w:rsidRPr="00A618C4">
        <w:rPr>
          <w:rFonts w:ascii="Times New Roman" w:eastAsia="Calibri" w:hAnsi="Times New Roman" w:cs="Times New Roman"/>
          <w:sz w:val="24"/>
          <w:szCs w:val="24"/>
        </w:rPr>
        <w:t>dokona oceny ofert na podstawie poniższych kryteriów:</w:t>
      </w:r>
    </w:p>
    <w:p w14:paraId="57248541" w14:textId="5CA134EC" w:rsidR="00A618C4" w:rsidRDefault="00A618C4" w:rsidP="00A618C4">
      <w:pPr>
        <w:spacing w:after="0" w:line="240" w:lineRule="auto"/>
        <w:ind w:left="709"/>
        <w:jc w:val="both"/>
        <w:rPr>
          <w:rFonts w:ascii="Times New Roman" w:eastAsia="Calibri" w:hAnsi="Times New Roman" w:cs="Times New Roman"/>
          <w:sz w:val="24"/>
          <w:szCs w:val="24"/>
        </w:rPr>
      </w:pPr>
    </w:p>
    <w:p w14:paraId="728E8870" w14:textId="77777777" w:rsidR="00001959" w:rsidRPr="00A618C4" w:rsidRDefault="00001959" w:rsidP="003078E5">
      <w:pPr>
        <w:spacing w:after="0" w:line="240" w:lineRule="auto"/>
        <w:ind w:left="709"/>
        <w:contextualSpacing/>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Część 1:</w:t>
      </w:r>
    </w:p>
    <w:p w14:paraId="611519BC" w14:textId="77777777" w:rsidR="00001959" w:rsidRPr="00A618C4" w:rsidRDefault="00001959" w:rsidP="003078E5">
      <w:pPr>
        <w:spacing w:after="0" w:line="240" w:lineRule="auto"/>
        <w:ind w:left="709"/>
        <w:contextualSpacing/>
        <w:jc w:val="both"/>
        <w:rPr>
          <w:rFonts w:ascii="Times New Roman" w:eastAsia="Calibri" w:hAnsi="Times New Roman" w:cs="Times New Roman"/>
          <w:sz w:val="24"/>
          <w:szCs w:val="24"/>
        </w:rPr>
      </w:pPr>
    </w:p>
    <w:p w14:paraId="0189349E" w14:textId="77777777" w:rsidR="00001959" w:rsidRPr="00A618C4" w:rsidRDefault="00001959" w:rsidP="00363794">
      <w:pPr>
        <w:numPr>
          <w:ilvl w:val="0"/>
          <w:numId w:val="10"/>
        </w:numPr>
        <w:spacing w:after="0" w:line="240" w:lineRule="auto"/>
        <w:ind w:left="993" w:hanging="284"/>
        <w:contextualSpacing/>
        <w:jc w:val="both"/>
        <w:rPr>
          <w:rFonts w:ascii="Times New Roman" w:eastAsia="Calibri" w:hAnsi="Times New Roman" w:cs="Times New Roman"/>
          <w:sz w:val="24"/>
          <w:szCs w:val="24"/>
        </w:rPr>
      </w:pPr>
      <w:bookmarkStart w:id="16" w:name="_Hlk68529002"/>
      <w:r w:rsidRPr="00A618C4">
        <w:rPr>
          <w:rFonts w:ascii="Times New Roman" w:eastAsia="Calibri" w:hAnsi="Times New Roman" w:cs="Times New Roman"/>
          <w:sz w:val="24"/>
          <w:szCs w:val="24"/>
        </w:rPr>
        <w:t xml:space="preserve">Kryterium „Cena” – </w:t>
      </w:r>
      <w:r>
        <w:rPr>
          <w:rFonts w:ascii="Times New Roman" w:eastAsia="Calibri" w:hAnsi="Times New Roman" w:cs="Times New Roman"/>
          <w:sz w:val="24"/>
          <w:szCs w:val="24"/>
        </w:rPr>
        <w:t>6</w:t>
      </w:r>
      <w:r w:rsidRPr="00A618C4">
        <w:rPr>
          <w:rFonts w:ascii="Times New Roman" w:eastAsia="Calibri" w:hAnsi="Times New Roman" w:cs="Times New Roman"/>
          <w:sz w:val="24"/>
          <w:szCs w:val="24"/>
        </w:rPr>
        <w:t>0%</w:t>
      </w:r>
    </w:p>
    <w:p w14:paraId="07B4336B" w14:textId="7E16532A" w:rsidR="00001959" w:rsidRPr="00A618C4" w:rsidRDefault="00001959" w:rsidP="00363794">
      <w:pPr>
        <w:numPr>
          <w:ilvl w:val="0"/>
          <w:numId w:val="10"/>
        </w:numPr>
        <w:spacing w:after="0" w:line="240" w:lineRule="auto"/>
        <w:ind w:left="993" w:hanging="284"/>
        <w:contextualSpacing/>
        <w:jc w:val="both"/>
        <w:rPr>
          <w:rFonts w:ascii="Times New Roman" w:eastAsia="Calibri" w:hAnsi="Times New Roman" w:cs="Times New Roman"/>
          <w:sz w:val="24"/>
          <w:szCs w:val="24"/>
        </w:rPr>
      </w:pPr>
      <w:r w:rsidRPr="00C3564E">
        <w:rPr>
          <w:rFonts w:ascii="Times New Roman" w:eastAsia="Calibri" w:hAnsi="Times New Roman" w:cs="Times New Roman"/>
          <w:sz w:val="24"/>
          <w:szCs w:val="24"/>
        </w:rPr>
        <w:t>Kryterium „</w:t>
      </w:r>
      <w:r w:rsidRPr="00F3369C">
        <w:rPr>
          <w:rFonts w:ascii="Times New Roman" w:eastAsia="Calibri" w:hAnsi="Times New Roman" w:cs="Times New Roman"/>
          <w:sz w:val="24"/>
          <w:szCs w:val="24"/>
        </w:rPr>
        <w:t xml:space="preserve">Okres gwarancji na </w:t>
      </w:r>
      <w:r w:rsidR="00DF1321">
        <w:rPr>
          <w:rFonts w:ascii="Times New Roman" w:eastAsia="Calibri" w:hAnsi="Times New Roman" w:cs="Times New Roman"/>
          <w:sz w:val="24"/>
          <w:szCs w:val="24"/>
        </w:rPr>
        <w:t>laptopy</w:t>
      </w:r>
      <w:r w:rsidRPr="00C3564E">
        <w:rPr>
          <w:rFonts w:ascii="Times New Roman" w:eastAsia="Calibri" w:hAnsi="Times New Roman" w:cs="Times New Roman"/>
          <w:sz w:val="24"/>
          <w:szCs w:val="24"/>
        </w:rPr>
        <w:t xml:space="preserve">” – </w:t>
      </w:r>
      <w:r>
        <w:rPr>
          <w:rFonts w:ascii="Times New Roman" w:eastAsia="Calibri" w:hAnsi="Times New Roman" w:cs="Times New Roman"/>
          <w:sz w:val="24"/>
          <w:szCs w:val="24"/>
        </w:rPr>
        <w:t>2</w:t>
      </w:r>
      <w:r w:rsidRPr="00C3564E">
        <w:rPr>
          <w:rFonts w:ascii="Times New Roman" w:eastAsia="Calibri" w:hAnsi="Times New Roman" w:cs="Times New Roman"/>
          <w:sz w:val="24"/>
          <w:szCs w:val="24"/>
        </w:rPr>
        <w:t>0%</w:t>
      </w:r>
    </w:p>
    <w:p w14:paraId="2725552F" w14:textId="01C6E34B" w:rsidR="00001959" w:rsidRPr="00A618C4" w:rsidRDefault="00001959" w:rsidP="00363794">
      <w:pPr>
        <w:numPr>
          <w:ilvl w:val="0"/>
          <w:numId w:val="10"/>
        </w:numPr>
        <w:spacing w:after="0" w:line="240" w:lineRule="auto"/>
        <w:ind w:left="993" w:hanging="284"/>
        <w:contextualSpacing/>
        <w:jc w:val="both"/>
        <w:rPr>
          <w:rFonts w:ascii="Times New Roman" w:eastAsia="Calibri" w:hAnsi="Times New Roman" w:cs="Times New Roman"/>
          <w:sz w:val="24"/>
          <w:szCs w:val="24"/>
        </w:rPr>
      </w:pPr>
      <w:bookmarkStart w:id="17" w:name="_Hlk88373945"/>
      <w:r w:rsidRPr="00A618C4">
        <w:rPr>
          <w:rFonts w:ascii="Times New Roman" w:eastAsia="Calibri" w:hAnsi="Times New Roman" w:cs="Times New Roman"/>
          <w:sz w:val="24"/>
          <w:szCs w:val="24"/>
        </w:rPr>
        <w:t>Kryterium „</w:t>
      </w:r>
      <w:r w:rsidRPr="00F3369C">
        <w:rPr>
          <w:rFonts w:ascii="Times New Roman" w:eastAsia="Calibri" w:hAnsi="Times New Roman" w:cs="Times New Roman"/>
          <w:sz w:val="24"/>
          <w:szCs w:val="24"/>
        </w:rPr>
        <w:t>Okres gwarancji na</w:t>
      </w:r>
      <w:r>
        <w:rPr>
          <w:rFonts w:ascii="Times New Roman" w:eastAsia="Calibri" w:hAnsi="Times New Roman" w:cs="Times New Roman"/>
          <w:sz w:val="24"/>
          <w:szCs w:val="24"/>
        </w:rPr>
        <w:t xml:space="preserve"> </w:t>
      </w:r>
      <w:r w:rsidR="002C5B1B">
        <w:rPr>
          <w:rFonts w:ascii="Times New Roman" w:eastAsia="Calibri" w:hAnsi="Times New Roman" w:cs="Times New Roman"/>
          <w:sz w:val="24"/>
          <w:szCs w:val="24"/>
        </w:rPr>
        <w:t>stacje robocze</w:t>
      </w:r>
      <w:r w:rsidRPr="00A618C4">
        <w:rPr>
          <w:rFonts w:ascii="Times New Roman" w:eastAsia="Calibri" w:hAnsi="Times New Roman" w:cs="Times New Roman"/>
          <w:sz w:val="24"/>
          <w:szCs w:val="24"/>
        </w:rPr>
        <w:t xml:space="preserve">” – </w:t>
      </w:r>
      <w:r>
        <w:rPr>
          <w:rFonts w:ascii="Times New Roman" w:eastAsia="Calibri" w:hAnsi="Times New Roman" w:cs="Times New Roman"/>
          <w:sz w:val="24"/>
          <w:szCs w:val="24"/>
        </w:rPr>
        <w:t>2</w:t>
      </w:r>
      <w:r w:rsidRPr="00A618C4">
        <w:rPr>
          <w:rFonts w:ascii="Times New Roman" w:eastAsia="Calibri" w:hAnsi="Times New Roman" w:cs="Times New Roman"/>
          <w:sz w:val="24"/>
          <w:szCs w:val="24"/>
        </w:rPr>
        <w:t>0%</w:t>
      </w:r>
      <w:bookmarkEnd w:id="17"/>
    </w:p>
    <w:bookmarkEnd w:id="16"/>
    <w:p w14:paraId="5E41ABB9" w14:textId="77777777" w:rsidR="00001959" w:rsidRPr="00A618C4" w:rsidRDefault="00001959" w:rsidP="00001959">
      <w:pPr>
        <w:spacing w:after="0" w:line="240" w:lineRule="auto"/>
        <w:ind w:left="709"/>
        <w:jc w:val="both"/>
        <w:rPr>
          <w:rFonts w:ascii="Times New Roman" w:eastAsia="Calibri" w:hAnsi="Times New Roman" w:cs="Times New Roman"/>
          <w:sz w:val="24"/>
          <w:szCs w:val="24"/>
        </w:rPr>
      </w:pPr>
    </w:p>
    <w:p w14:paraId="1865D0E2" w14:textId="77777777" w:rsidR="00001959" w:rsidRPr="00A618C4" w:rsidRDefault="00001959" w:rsidP="00746955">
      <w:pPr>
        <w:spacing w:after="0" w:line="240" w:lineRule="auto"/>
        <w:ind w:left="709"/>
        <w:jc w:val="both"/>
        <w:rPr>
          <w:rFonts w:ascii="Times New Roman" w:eastAsia="Calibri" w:hAnsi="Times New Roman" w:cs="Times New Roman"/>
          <w:sz w:val="24"/>
          <w:szCs w:val="24"/>
        </w:rPr>
      </w:pPr>
      <w:r w:rsidRPr="00A618C4">
        <w:rPr>
          <w:rFonts w:ascii="Times New Roman" w:eastAsia="Calibri" w:hAnsi="Times New Roman" w:cs="Times New Roman"/>
          <w:b/>
          <w:sz w:val="24"/>
          <w:szCs w:val="24"/>
        </w:rPr>
        <w:t>Kryterium „Cena” (C)</w:t>
      </w:r>
    </w:p>
    <w:p w14:paraId="150B22DB" w14:textId="52E17D6A" w:rsidR="00001959" w:rsidRPr="00A618C4" w:rsidRDefault="00001959" w:rsidP="00746955">
      <w:pPr>
        <w:spacing w:after="0" w:line="240" w:lineRule="auto"/>
        <w:ind w:left="709"/>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Punkty w kryterium „Cena” zostaną obliczone na podstawie poniższego wzoru:</w:t>
      </w:r>
    </w:p>
    <w:p w14:paraId="6744DA3D" w14:textId="77777777" w:rsidR="00001959" w:rsidRPr="00A618C4" w:rsidRDefault="00001959" w:rsidP="00001959">
      <w:pPr>
        <w:spacing w:after="0" w:line="240" w:lineRule="auto"/>
        <w:ind w:left="709"/>
        <w:contextualSpacing/>
        <w:jc w:val="both"/>
        <w:rPr>
          <w:rFonts w:ascii="Times New Roman" w:eastAsia="Calibri" w:hAnsi="Times New Roman" w:cs="Times New Roman"/>
          <w:sz w:val="24"/>
          <w:szCs w:val="24"/>
        </w:rPr>
      </w:pPr>
    </w:p>
    <w:p w14:paraId="57753638" w14:textId="77777777" w:rsidR="00001959" w:rsidRPr="00A618C4" w:rsidRDefault="00001959" w:rsidP="00001959">
      <w:pPr>
        <w:spacing w:after="0" w:line="240" w:lineRule="auto"/>
        <w:ind w:left="2832" w:firstLine="708"/>
        <w:jc w:val="both"/>
        <w:rPr>
          <w:rFonts w:ascii="Times New Roman" w:eastAsia="Times New Roman" w:hAnsi="Times New Roman" w:cs="Times New Roman"/>
          <w:bCs/>
          <w:sz w:val="24"/>
          <w:szCs w:val="24"/>
          <w:lang w:eastAsia="pl-PL"/>
        </w:rPr>
      </w:pPr>
      <w:r w:rsidRPr="00A618C4">
        <w:rPr>
          <w:rFonts w:ascii="Times New Roman" w:eastAsia="Times New Roman" w:hAnsi="Times New Roman" w:cs="Times New Roman"/>
          <w:bCs/>
          <w:sz w:val="24"/>
          <w:szCs w:val="24"/>
          <w:lang w:eastAsia="pl-PL"/>
        </w:rPr>
        <w:t>Cena oferty najtańszej</w:t>
      </w:r>
    </w:p>
    <w:p w14:paraId="46ADD6F0" w14:textId="77777777" w:rsidR="00001959" w:rsidRPr="00A618C4" w:rsidRDefault="00001959" w:rsidP="00746955">
      <w:pPr>
        <w:spacing w:after="0" w:line="240" w:lineRule="auto"/>
        <w:ind w:firstLine="709"/>
        <w:jc w:val="both"/>
        <w:rPr>
          <w:rFonts w:ascii="Times New Roman" w:eastAsia="Times New Roman" w:hAnsi="Times New Roman" w:cs="Times New Roman"/>
          <w:bCs/>
          <w:sz w:val="24"/>
          <w:szCs w:val="24"/>
          <w:lang w:eastAsia="pl-PL"/>
        </w:rPr>
      </w:pPr>
      <w:r w:rsidRPr="00A618C4">
        <w:rPr>
          <w:rFonts w:ascii="Times New Roman" w:eastAsia="Times New Roman" w:hAnsi="Times New Roman" w:cs="Times New Roman"/>
          <w:bCs/>
          <w:sz w:val="24"/>
          <w:szCs w:val="24"/>
          <w:lang w:eastAsia="pl-PL"/>
        </w:rPr>
        <w:t xml:space="preserve">Liczba punktów </w:t>
      </w:r>
      <w:proofErr w:type="gramStart"/>
      <w:r w:rsidRPr="00A618C4">
        <w:rPr>
          <w:rFonts w:ascii="Times New Roman" w:eastAsia="Times New Roman" w:hAnsi="Times New Roman" w:cs="Times New Roman"/>
          <w:bCs/>
          <w:sz w:val="24"/>
          <w:szCs w:val="24"/>
          <w:lang w:eastAsia="pl-PL"/>
        </w:rPr>
        <w:t>=  ------------------------------------------------------------</w:t>
      </w:r>
      <w:proofErr w:type="gramEnd"/>
      <w:r w:rsidRPr="00A618C4">
        <w:rPr>
          <w:rFonts w:ascii="Times New Roman" w:eastAsia="Times New Roman" w:hAnsi="Times New Roman" w:cs="Times New Roman"/>
          <w:bCs/>
          <w:sz w:val="24"/>
          <w:szCs w:val="24"/>
          <w:lang w:eastAsia="pl-PL"/>
        </w:rPr>
        <w:t xml:space="preserve"> x </w:t>
      </w:r>
      <w:r>
        <w:rPr>
          <w:rFonts w:ascii="Times New Roman" w:eastAsia="Times New Roman" w:hAnsi="Times New Roman" w:cs="Times New Roman"/>
          <w:bCs/>
          <w:sz w:val="24"/>
          <w:szCs w:val="24"/>
          <w:lang w:eastAsia="pl-PL"/>
        </w:rPr>
        <w:t>6</w:t>
      </w:r>
      <w:r w:rsidRPr="00A618C4">
        <w:rPr>
          <w:rFonts w:ascii="Times New Roman" w:eastAsia="Times New Roman" w:hAnsi="Times New Roman" w:cs="Times New Roman"/>
          <w:bCs/>
          <w:sz w:val="24"/>
          <w:szCs w:val="24"/>
          <w:lang w:eastAsia="pl-PL"/>
        </w:rPr>
        <w:t>0</w:t>
      </w:r>
    </w:p>
    <w:p w14:paraId="161B91CD" w14:textId="77777777" w:rsidR="00001959" w:rsidRPr="00A618C4" w:rsidRDefault="00001959" w:rsidP="00001959">
      <w:pPr>
        <w:spacing w:after="0" w:line="240" w:lineRule="auto"/>
        <w:ind w:left="1080"/>
        <w:jc w:val="both"/>
        <w:rPr>
          <w:rFonts w:ascii="Times New Roman" w:eastAsia="Times New Roman" w:hAnsi="Times New Roman" w:cs="Times New Roman"/>
          <w:bCs/>
          <w:sz w:val="24"/>
          <w:szCs w:val="24"/>
          <w:lang w:eastAsia="pl-PL"/>
        </w:rPr>
      </w:pPr>
      <w:r w:rsidRPr="00A618C4">
        <w:rPr>
          <w:rFonts w:ascii="Times New Roman" w:eastAsia="Times New Roman" w:hAnsi="Times New Roman" w:cs="Times New Roman"/>
          <w:bCs/>
          <w:sz w:val="24"/>
          <w:szCs w:val="24"/>
          <w:lang w:eastAsia="pl-PL"/>
        </w:rPr>
        <w:tab/>
      </w:r>
      <w:r w:rsidRPr="00A618C4">
        <w:rPr>
          <w:rFonts w:ascii="Times New Roman" w:eastAsia="Times New Roman" w:hAnsi="Times New Roman" w:cs="Times New Roman"/>
          <w:bCs/>
          <w:sz w:val="24"/>
          <w:szCs w:val="24"/>
          <w:lang w:eastAsia="pl-PL"/>
        </w:rPr>
        <w:tab/>
      </w:r>
      <w:r w:rsidRPr="00A618C4">
        <w:rPr>
          <w:rFonts w:ascii="Times New Roman" w:eastAsia="Times New Roman" w:hAnsi="Times New Roman" w:cs="Times New Roman"/>
          <w:bCs/>
          <w:sz w:val="24"/>
          <w:szCs w:val="24"/>
          <w:lang w:eastAsia="pl-PL"/>
        </w:rPr>
        <w:tab/>
      </w:r>
      <w:r w:rsidRPr="00A618C4">
        <w:rPr>
          <w:rFonts w:ascii="Times New Roman" w:eastAsia="Times New Roman" w:hAnsi="Times New Roman" w:cs="Times New Roman"/>
          <w:bCs/>
          <w:sz w:val="24"/>
          <w:szCs w:val="24"/>
          <w:lang w:eastAsia="pl-PL"/>
        </w:rPr>
        <w:tab/>
        <w:t>Cena oferty badanej</w:t>
      </w:r>
    </w:p>
    <w:p w14:paraId="3AB52C6E" w14:textId="77777777" w:rsidR="00001959" w:rsidRPr="00A618C4" w:rsidRDefault="00001959" w:rsidP="00001959">
      <w:pPr>
        <w:spacing w:after="0" w:line="240" w:lineRule="auto"/>
        <w:ind w:left="1080"/>
        <w:jc w:val="both"/>
        <w:rPr>
          <w:rFonts w:ascii="Times New Roman" w:eastAsia="Times New Roman" w:hAnsi="Times New Roman" w:cs="Times New Roman"/>
          <w:bCs/>
          <w:sz w:val="24"/>
          <w:szCs w:val="24"/>
          <w:lang w:eastAsia="pl-PL"/>
        </w:rPr>
      </w:pPr>
    </w:p>
    <w:p w14:paraId="53765253" w14:textId="77777777" w:rsidR="00001959" w:rsidRPr="00A618C4" w:rsidRDefault="00001959" w:rsidP="00746955">
      <w:pPr>
        <w:spacing w:after="0" w:line="240" w:lineRule="auto"/>
        <w:ind w:left="709"/>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Końcowy wynik powyższego działania zostanie zaokrąglony do dwóch miejsc po przecinku zgodnie z zasadami arytmetyki.</w:t>
      </w:r>
    </w:p>
    <w:p w14:paraId="7D41163C" w14:textId="77777777" w:rsidR="00001959" w:rsidRPr="00A618C4" w:rsidRDefault="00001959" w:rsidP="00001959">
      <w:pPr>
        <w:spacing w:after="0" w:line="240" w:lineRule="auto"/>
        <w:contextualSpacing/>
        <w:jc w:val="both"/>
        <w:rPr>
          <w:rFonts w:ascii="Times New Roman" w:eastAsia="Calibri" w:hAnsi="Times New Roman" w:cs="Times New Roman"/>
          <w:sz w:val="24"/>
          <w:szCs w:val="24"/>
        </w:rPr>
      </w:pPr>
    </w:p>
    <w:p w14:paraId="44FF0511" w14:textId="6F2147ED" w:rsidR="00001959" w:rsidRPr="006229A7" w:rsidRDefault="00001959" w:rsidP="00746955">
      <w:pPr>
        <w:spacing w:after="0" w:line="240" w:lineRule="auto"/>
        <w:ind w:left="709"/>
        <w:contextualSpacing/>
        <w:jc w:val="both"/>
        <w:rPr>
          <w:rFonts w:ascii="Times New Roman" w:eastAsia="Calibri" w:hAnsi="Times New Roman" w:cs="Times New Roman"/>
          <w:b/>
          <w:sz w:val="24"/>
          <w:szCs w:val="24"/>
        </w:rPr>
      </w:pPr>
      <w:r w:rsidRPr="006229A7">
        <w:rPr>
          <w:rFonts w:ascii="Times New Roman" w:eastAsia="Calibri" w:hAnsi="Times New Roman" w:cs="Times New Roman"/>
          <w:b/>
          <w:sz w:val="24"/>
          <w:szCs w:val="24"/>
        </w:rPr>
        <w:t>Kryterium „</w:t>
      </w:r>
      <w:bookmarkStart w:id="18" w:name="_Hlk99885665"/>
      <w:r w:rsidRPr="00F70127">
        <w:rPr>
          <w:rFonts w:ascii="Times New Roman" w:eastAsia="Calibri" w:hAnsi="Times New Roman" w:cs="Times New Roman"/>
          <w:b/>
          <w:sz w:val="24"/>
          <w:szCs w:val="24"/>
        </w:rPr>
        <w:t xml:space="preserve">Okres gwarancji na </w:t>
      </w:r>
      <w:bookmarkEnd w:id="18"/>
      <w:r w:rsidR="003449D6">
        <w:rPr>
          <w:rFonts w:ascii="Times New Roman" w:eastAsia="Calibri" w:hAnsi="Times New Roman" w:cs="Times New Roman"/>
          <w:b/>
          <w:sz w:val="24"/>
          <w:szCs w:val="24"/>
        </w:rPr>
        <w:t>laptopy</w:t>
      </w:r>
      <w:r w:rsidRPr="006229A7">
        <w:rPr>
          <w:rFonts w:ascii="Times New Roman" w:eastAsia="Calibri" w:hAnsi="Times New Roman" w:cs="Times New Roman"/>
          <w:b/>
          <w:sz w:val="24"/>
          <w:szCs w:val="24"/>
        </w:rPr>
        <w:t>” (G</w:t>
      </w:r>
      <w:r w:rsidR="003449D6">
        <w:rPr>
          <w:rFonts w:ascii="Times New Roman" w:eastAsia="Calibri" w:hAnsi="Times New Roman" w:cs="Times New Roman"/>
          <w:b/>
          <w:sz w:val="24"/>
          <w:szCs w:val="24"/>
        </w:rPr>
        <w:t>L</w:t>
      </w:r>
      <w:r w:rsidRPr="006229A7">
        <w:rPr>
          <w:rFonts w:ascii="Times New Roman" w:eastAsia="Calibri" w:hAnsi="Times New Roman" w:cs="Times New Roman"/>
          <w:b/>
          <w:sz w:val="24"/>
          <w:szCs w:val="24"/>
        </w:rPr>
        <w:t>)</w:t>
      </w:r>
    </w:p>
    <w:p w14:paraId="06DDC3AE" w14:textId="26077F6D" w:rsidR="0064110E" w:rsidRDefault="00001959" w:rsidP="00746955">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Punkty w kryterium „</w:t>
      </w:r>
      <w:r w:rsidRPr="00F70127">
        <w:rPr>
          <w:rFonts w:ascii="Times New Roman" w:eastAsia="Calibri" w:hAnsi="Times New Roman" w:cs="Times New Roman"/>
          <w:sz w:val="24"/>
          <w:szCs w:val="24"/>
        </w:rPr>
        <w:t xml:space="preserve">Okres gwarancji na </w:t>
      </w:r>
      <w:r w:rsidR="003449D6">
        <w:rPr>
          <w:rFonts w:ascii="Times New Roman" w:eastAsia="Calibri" w:hAnsi="Times New Roman" w:cs="Times New Roman"/>
          <w:sz w:val="24"/>
          <w:szCs w:val="24"/>
        </w:rPr>
        <w:t>laptopy</w:t>
      </w:r>
      <w:r w:rsidRPr="006229A7">
        <w:rPr>
          <w:rFonts w:ascii="Times New Roman" w:eastAsia="Calibri" w:hAnsi="Times New Roman" w:cs="Times New Roman"/>
          <w:sz w:val="24"/>
          <w:szCs w:val="24"/>
        </w:rPr>
        <w:t xml:space="preserve">” zostaną przyznane w skali punktowej do </w:t>
      </w:r>
      <w:r>
        <w:rPr>
          <w:rFonts w:ascii="Times New Roman" w:eastAsia="Calibri" w:hAnsi="Times New Roman" w:cs="Times New Roman"/>
          <w:sz w:val="24"/>
          <w:szCs w:val="24"/>
        </w:rPr>
        <w:t>2</w:t>
      </w:r>
      <w:r w:rsidRPr="006229A7">
        <w:rPr>
          <w:rFonts w:ascii="Times New Roman" w:eastAsia="Calibri" w:hAnsi="Times New Roman" w:cs="Times New Roman"/>
          <w:sz w:val="24"/>
          <w:szCs w:val="24"/>
        </w:rPr>
        <w:t>0 punktów. Przedmiotowe kryterium będzie rozpatrywane na podstawie informacji podanej przez Wykonawcę w Formularzu ofertowym stanowiącym Załącznik nr 2 do SWZ.</w:t>
      </w:r>
      <w:r w:rsidR="0064110E">
        <w:rPr>
          <w:rFonts w:ascii="Times New Roman" w:eastAsia="Calibri" w:hAnsi="Times New Roman" w:cs="Times New Roman"/>
          <w:sz w:val="24"/>
          <w:szCs w:val="24"/>
        </w:rPr>
        <w:t xml:space="preserve"> </w:t>
      </w:r>
      <w:r w:rsidR="0064110E" w:rsidRPr="0064110E">
        <w:rPr>
          <w:rFonts w:ascii="Times New Roman" w:eastAsia="Calibri" w:hAnsi="Times New Roman" w:cs="Times New Roman"/>
          <w:sz w:val="24"/>
          <w:szCs w:val="24"/>
        </w:rPr>
        <w:t xml:space="preserve">Okres gwarancji należy podać w miesiącach. Jeżeli Wykonawca poda okres gwarancji na </w:t>
      </w:r>
      <w:r w:rsidR="0064110E">
        <w:rPr>
          <w:rFonts w:ascii="Times New Roman" w:eastAsia="Calibri" w:hAnsi="Times New Roman" w:cs="Times New Roman"/>
          <w:sz w:val="24"/>
          <w:szCs w:val="24"/>
        </w:rPr>
        <w:t>laptopy</w:t>
      </w:r>
      <w:r w:rsidR="0064110E" w:rsidRPr="0064110E">
        <w:rPr>
          <w:rFonts w:ascii="Times New Roman" w:eastAsia="Calibri" w:hAnsi="Times New Roman" w:cs="Times New Roman"/>
          <w:sz w:val="24"/>
          <w:szCs w:val="24"/>
        </w:rPr>
        <w:t xml:space="preserve"> w latach, Zamawiający przeliczy go na miesiące zgodnie z zasadą 1 rok = 12 miesięcy.</w:t>
      </w:r>
    </w:p>
    <w:p w14:paraId="06722E07" w14:textId="0C00698B" w:rsidR="00001959" w:rsidRPr="006229A7" w:rsidRDefault="00001959" w:rsidP="00746955">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tym kryterium </w:t>
      </w:r>
      <w:r>
        <w:rPr>
          <w:rFonts w:ascii="Times New Roman" w:eastAsia="Calibri" w:hAnsi="Times New Roman" w:cs="Times New Roman"/>
          <w:sz w:val="24"/>
          <w:szCs w:val="24"/>
        </w:rPr>
        <w:t xml:space="preserve">oferta </w:t>
      </w:r>
      <w:r w:rsidRPr="006229A7">
        <w:rPr>
          <w:rFonts w:ascii="Times New Roman" w:eastAsia="Calibri" w:hAnsi="Times New Roman" w:cs="Times New Roman"/>
          <w:sz w:val="24"/>
          <w:szCs w:val="24"/>
        </w:rPr>
        <w:t>Wykonawc</w:t>
      </w:r>
      <w:r>
        <w:rPr>
          <w:rFonts w:ascii="Times New Roman" w:eastAsia="Calibri" w:hAnsi="Times New Roman" w:cs="Times New Roman"/>
          <w:sz w:val="24"/>
          <w:szCs w:val="24"/>
        </w:rPr>
        <w:t>y</w:t>
      </w:r>
      <w:r w:rsidRPr="006229A7">
        <w:rPr>
          <w:rFonts w:ascii="Times New Roman" w:eastAsia="Calibri" w:hAnsi="Times New Roman" w:cs="Times New Roman"/>
          <w:sz w:val="24"/>
          <w:szCs w:val="24"/>
        </w:rPr>
        <w:t xml:space="preserve"> może uzyskać maksymalnie </w:t>
      </w:r>
      <w:r>
        <w:rPr>
          <w:rFonts w:ascii="Times New Roman" w:eastAsia="Calibri" w:hAnsi="Times New Roman" w:cs="Times New Roman"/>
          <w:sz w:val="24"/>
          <w:szCs w:val="24"/>
        </w:rPr>
        <w:t>2</w:t>
      </w:r>
      <w:r w:rsidRPr="006229A7">
        <w:rPr>
          <w:rFonts w:ascii="Times New Roman" w:eastAsia="Calibri" w:hAnsi="Times New Roman" w:cs="Times New Roman"/>
          <w:sz w:val="24"/>
          <w:szCs w:val="24"/>
        </w:rPr>
        <w:t>0 punktów.</w:t>
      </w:r>
    </w:p>
    <w:p w14:paraId="655C75A4" w14:textId="6143AAD9" w:rsidR="00001959" w:rsidRPr="006229A7" w:rsidRDefault="00001959" w:rsidP="00746955">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Minimalny okres gwarancji </w:t>
      </w:r>
      <w:r>
        <w:rPr>
          <w:rFonts w:ascii="Times New Roman" w:eastAsia="Calibri" w:hAnsi="Times New Roman" w:cs="Times New Roman"/>
          <w:sz w:val="24"/>
          <w:szCs w:val="24"/>
        </w:rPr>
        <w:t xml:space="preserve">dla </w:t>
      </w:r>
      <w:r w:rsidRPr="00F70127">
        <w:rPr>
          <w:rFonts w:ascii="Times New Roman" w:eastAsia="Calibri" w:hAnsi="Times New Roman" w:cs="Times New Roman"/>
          <w:sz w:val="24"/>
          <w:szCs w:val="24"/>
        </w:rPr>
        <w:t xml:space="preserve">laptopów </w:t>
      </w:r>
      <w:r w:rsidR="003449D6">
        <w:rPr>
          <w:rFonts w:ascii="Times New Roman" w:eastAsia="Calibri" w:hAnsi="Times New Roman" w:cs="Times New Roman"/>
          <w:sz w:val="24"/>
          <w:szCs w:val="24"/>
        </w:rPr>
        <w:t xml:space="preserve">TYP A (8 szt.) </w:t>
      </w:r>
      <w:r w:rsidRPr="006229A7">
        <w:rPr>
          <w:rFonts w:ascii="Times New Roman" w:eastAsia="Calibri" w:hAnsi="Times New Roman" w:cs="Times New Roman"/>
          <w:sz w:val="24"/>
          <w:szCs w:val="24"/>
        </w:rPr>
        <w:t xml:space="preserve">to </w:t>
      </w:r>
      <w:r>
        <w:rPr>
          <w:rFonts w:ascii="Times New Roman" w:eastAsia="Calibri" w:hAnsi="Times New Roman" w:cs="Times New Roman"/>
          <w:sz w:val="24"/>
          <w:szCs w:val="24"/>
        </w:rPr>
        <w:t>36</w:t>
      </w:r>
      <w:r w:rsidRPr="006229A7">
        <w:rPr>
          <w:rFonts w:ascii="Times New Roman" w:eastAsia="Calibri" w:hAnsi="Times New Roman" w:cs="Times New Roman"/>
          <w:sz w:val="24"/>
          <w:szCs w:val="24"/>
        </w:rPr>
        <w:t xml:space="preserve"> miesi</w:t>
      </w:r>
      <w:r>
        <w:rPr>
          <w:rFonts w:ascii="Times New Roman" w:eastAsia="Calibri" w:hAnsi="Times New Roman" w:cs="Times New Roman"/>
          <w:sz w:val="24"/>
          <w:szCs w:val="24"/>
        </w:rPr>
        <w:t>ęcy</w:t>
      </w:r>
      <w:r w:rsidRPr="006229A7">
        <w:rPr>
          <w:rFonts w:ascii="Times New Roman" w:eastAsia="Calibri" w:hAnsi="Times New Roman" w:cs="Times New Roman"/>
          <w:sz w:val="24"/>
          <w:szCs w:val="24"/>
        </w:rPr>
        <w:t xml:space="preserve"> – zgodnie z</w:t>
      </w:r>
      <w:r w:rsidR="003449D6">
        <w:rPr>
          <w:rFonts w:ascii="Times New Roman" w:eastAsia="Calibri" w:hAnsi="Times New Roman" w:cs="Times New Roman"/>
          <w:sz w:val="24"/>
          <w:szCs w:val="24"/>
        </w:rPr>
        <w:t> </w:t>
      </w:r>
      <w:r w:rsidRPr="006229A7">
        <w:rPr>
          <w:rFonts w:ascii="Times New Roman" w:eastAsia="Calibri" w:hAnsi="Times New Roman" w:cs="Times New Roman"/>
          <w:sz w:val="24"/>
          <w:szCs w:val="24"/>
        </w:rPr>
        <w:t xml:space="preserve">zapisami SOPZ stanowiącej Załącznik nr 1 do SWZ. Zamawiający przyzna punkty za wydłużenie przez Wykonawcę okresu gwarancji na zaoferowane </w:t>
      </w:r>
      <w:r>
        <w:rPr>
          <w:rFonts w:ascii="Times New Roman" w:eastAsia="Calibri" w:hAnsi="Times New Roman" w:cs="Times New Roman"/>
          <w:sz w:val="24"/>
          <w:szCs w:val="24"/>
        </w:rPr>
        <w:t>laptopy</w:t>
      </w:r>
      <w:r w:rsidR="0059722D">
        <w:rPr>
          <w:rFonts w:ascii="Times New Roman" w:eastAsia="Calibri" w:hAnsi="Times New Roman" w:cs="Times New Roman"/>
          <w:sz w:val="24"/>
          <w:szCs w:val="24"/>
        </w:rPr>
        <w:t xml:space="preserve"> </w:t>
      </w:r>
      <w:r w:rsidR="003449D6">
        <w:rPr>
          <w:rFonts w:ascii="Times New Roman" w:eastAsia="Calibri" w:hAnsi="Times New Roman" w:cs="Times New Roman"/>
          <w:sz w:val="24"/>
          <w:szCs w:val="24"/>
        </w:rPr>
        <w:t>TYP A (8 szt.)</w:t>
      </w:r>
      <w:r>
        <w:rPr>
          <w:rFonts w:ascii="Times New Roman" w:eastAsia="Calibri" w:hAnsi="Times New Roman" w:cs="Times New Roman"/>
          <w:sz w:val="24"/>
          <w:szCs w:val="24"/>
        </w:rPr>
        <w:t xml:space="preserve"> </w:t>
      </w:r>
      <w:r w:rsidRPr="006229A7">
        <w:rPr>
          <w:rFonts w:ascii="Times New Roman" w:eastAsia="Calibri" w:hAnsi="Times New Roman" w:cs="Times New Roman"/>
          <w:sz w:val="24"/>
          <w:szCs w:val="24"/>
        </w:rPr>
        <w:t>w ramach oferty w następujący sposób:</w:t>
      </w:r>
    </w:p>
    <w:p w14:paraId="271A1023" w14:textId="77777777" w:rsidR="00001959" w:rsidRPr="006229A7" w:rsidRDefault="00001959" w:rsidP="004D1CD2">
      <w:pPr>
        <w:spacing w:after="0" w:line="240" w:lineRule="auto"/>
        <w:ind w:left="851"/>
        <w:contextualSpacing/>
        <w:jc w:val="both"/>
        <w:rPr>
          <w:rFonts w:ascii="Times New Roman" w:eastAsia="Calibri" w:hAnsi="Times New Roman" w:cs="Times New Roman"/>
          <w:sz w:val="24"/>
          <w:szCs w:val="24"/>
          <w:highlight w:val="yellow"/>
        </w:rPr>
      </w:pPr>
    </w:p>
    <w:p w14:paraId="2DE9D659" w14:textId="6E8B3A89" w:rsidR="00001959" w:rsidRDefault="00001959" w:rsidP="001A7A37">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Gwarancja </w:t>
      </w:r>
      <w:r>
        <w:rPr>
          <w:rFonts w:ascii="Times New Roman" w:eastAsia="Calibri" w:hAnsi="Times New Roman" w:cs="Times New Roman"/>
          <w:sz w:val="24"/>
          <w:szCs w:val="24"/>
        </w:rPr>
        <w:t xml:space="preserve">dla </w:t>
      </w:r>
      <w:r w:rsidRPr="00F70127">
        <w:rPr>
          <w:rFonts w:ascii="Times New Roman" w:eastAsia="Calibri" w:hAnsi="Times New Roman" w:cs="Times New Roman"/>
          <w:sz w:val="24"/>
          <w:szCs w:val="24"/>
        </w:rPr>
        <w:t xml:space="preserve">laptopów </w:t>
      </w:r>
      <w:r w:rsidR="0059722D">
        <w:rPr>
          <w:rFonts w:ascii="Times New Roman" w:eastAsia="Calibri" w:hAnsi="Times New Roman" w:cs="Times New Roman"/>
          <w:sz w:val="24"/>
          <w:szCs w:val="24"/>
        </w:rPr>
        <w:t xml:space="preserve">TYP A </w:t>
      </w:r>
      <w:r w:rsidR="005641B1">
        <w:rPr>
          <w:rFonts w:ascii="Times New Roman" w:eastAsia="Calibri" w:hAnsi="Times New Roman" w:cs="Times New Roman"/>
          <w:sz w:val="24"/>
          <w:szCs w:val="24"/>
        </w:rPr>
        <w:t xml:space="preserve">(8 szt.) </w:t>
      </w:r>
      <w:r w:rsidRPr="006229A7">
        <w:rPr>
          <w:rFonts w:ascii="Times New Roman" w:eastAsia="Calibri" w:hAnsi="Times New Roman" w:cs="Times New Roman"/>
          <w:sz w:val="24"/>
          <w:szCs w:val="24"/>
        </w:rPr>
        <w:t xml:space="preserve">na okres </w:t>
      </w:r>
      <w:r>
        <w:rPr>
          <w:rFonts w:ascii="Times New Roman" w:eastAsia="Calibri" w:hAnsi="Times New Roman" w:cs="Times New Roman"/>
          <w:sz w:val="24"/>
          <w:szCs w:val="24"/>
        </w:rPr>
        <w:t>od 36</w:t>
      </w:r>
      <w:r w:rsidRPr="006229A7">
        <w:rPr>
          <w:rFonts w:ascii="Times New Roman" w:eastAsia="Calibri" w:hAnsi="Times New Roman" w:cs="Times New Roman"/>
          <w:sz w:val="24"/>
          <w:szCs w:val="24"/>
        </w:rPr>
        <w:t xml:space="preserve"> miesięcy – 0 pkt.</w:t>
      </w:r>
    </w:p>
    <w:p w14:paraId="6E518810" w14:textId="43C5AAA2" w:rsidR="005641B1" w:rsidRDefault="005641B1" w:rsidP="001A7A37">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Gwarancja </w:t>
      </w:r>
      <w:r>
        <w:rPr>
          <w:rFonts w:ascii="Times New Roman" w:eastAsia="Calibri" w:hAnsi="Times New Roman" w:cs="Times New Roman"/>
          <w:sz w:val="24"/>
          <w:szCs w:val="24"/>
        </w:rPr>
        <w:t xml:space="preserve">dla </w:t>
      </w:r>
      <w:r w:rsidRPr="00F70127">
        <w:rPr>
          <w:rFonts w:ascii="Times New Roman" w:eastAsia="Calibri" w:hAnsi="Times New Roman" w:cs="Times New Roman"/>
          <w:sz w:val="24"/>
          <w:szCs w:val="24"/>
        </w:rPr>
        <w:t xml:space="preserve">laptopów </w:t>
      </w:r>
      <w:r>
        <w:rPr>
          <w:rFonts w:ascii="Times New Roman" w:eastAsia="Calibri" w:hAnsi="Times New Roman" w:cs="Times New Roman"/>
          <w:sz w:val="24"/>
          <w:szCs w:val="24"/>
        </w:rPr>
        <w:t xml:space="preserve">TYP A (8 szt.) </w:t>
      </w:r>
      <w:r w:rsidRPr="006229A7">
        <w:rPr>
          <w:rFonts w:ascii="Times New Roman" w:eastAsia="Calibri" w:hAnsi="Times New Roman" w:cs="Times New Roman"/>
          <w:sz w:val="24"/>
          <w:szCs w:val="24"/>
        </w:rPr>
        <w:t xml:space="preserve">na okres </w:t>
      </w:r>
      <w:r>
        <w:rPr>
          <w:rFonts w:ascii="Times New Roman" w:eastAsia="Calibri" w:hAnsi="Times New Roman" w:cs="Times New Roman"/>
          <w:sz w:val="24"/>
          <w:szCs w:val="24"/>
        </w:rPr>
        <w:t>od 48</w:t>
      </w:r>
      <w:r w:rsidRPr="006229A7">
        <w:rPr>
          <w:rFonts w:ascii="Times New Roman" w:eastAsia="Calibri" w:hAnsi="Times New Roman" w:cs="Times New Roman"/>
          <w:sz w:val="24"/>
          <w:szCs w:val="24"/>
        </w:rPr>
        <w:t xml:space="preserve"> miesięcy – </w:t>
      </w:r>
      <w:r>
        <w:rPr>
          <w:rFonts w:ascii="Times New Roman" w:eastAsia="Calibri" w:hAnsi="Times New Roman" w:cs="Times New Roman"/>
          <w:sz w:val="24"/>
          <w:szCs w:val="24"/>
        </w:rPr>
        <w:t>1</w:t>
      </w:r>
      <w:r w:rsidRPr="006229A7">
        <w:rPr>
          <w:rFonts w:ascii="Times New Roman" w:eastAsia="Calibri" w:hAnsi="Times New Roman" w:cs="Times New Roman"/>
          <w:sz w:val="24"/>
          <w:szCs w:val="24"/>
        </w:rPr>
        <w:t>0 pkt.</w:t>
      </w:r>
    </w:p>
    <w:p w14:paraId="3E0EC4E0" w14:textId="112FE923" w:rsidR="005641B1" w:rsidRDefault="005641B1" w:rsidP="001A7A37">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Gwarancja </w:t>
      </w:r>
      <w:r>
        <w:rPr>
          <w:rFonts w:ascii="Times New Roman" w:eastAsia="Calibri" w:hAnsi="Times New Roman" w:cs="Times New Roman"/>
          <w:sz w:val="24"/>
          <w:szCs w:val="24"/>
        </w:rPr>
        <w:t xml:space="preserve">dla </w:t>
      </w:r>
      <w:r w:rsidRPr="00F70127">
        <w:rPr>
          <w:rFonts w:ascii="Times New Roman" w:eastAsia="Calibri" w:hAnsi="Times New Roman" w:cs="Times New Roman"/>
          <w:sz w:val="24"/>
          <w:szCs w:val="24"/>
        </w:rPr>
        <w:t xml:space="preserve">laptopów </w:t>
      </w:r>
      <w:r>
        <w:rPr>
          <w:rFonts w:ascii="Times New Roman" w:eastAsia="Calibri" w:hAnsi="Times New Roman" w:cs="Times New Roman"/>
          <w:sz w:val="24"/>
          <w:szCs w:val="24"/>
        </w:rPr>
        <w:t xml:space="preserve">TYP A (8 szt.) </w:t>
      </w:r>
      <w:r w:rsidRPr="006229A7">
        <w:rPr>
          <w:rFonts w:ascii="Times New Roman" w:eastAsia="Calibri" w:hAnsi="Times New Roman" w:cs="Times New Roman"/>
          <w:sz w:val="24"/>
          <w:szCs w:val="24"/>
        </w:rPr>
        <w:t xml:space="preserve">na okres </w:t>
      </w:r>
      <w:r>
        <w:rPr>
          <w:rFonts w:ascii="Times New Roman" w:eastAsia="Calibri" w:hAnsi="Times New Roman" w:cs="Times New Roman"/>
          <w:sz w:val="24"/>
          <w:szCs w:val="24"/>
        </w:rPr>
        <w:t>od 60</w:t>
      </w:r>
      <w:r w:rsidRPr="006229A7">
        <w:rPr>
          <w:rFonts w:ascii="Times New Roman" w:eastAsia="Calibri" w:hAnsi="Times New Roman" w:cs="Times New Roman"/>
          <w:sz w:val="24"/>
          <w:szCs w:val="24"/>
        </w:rPr>
        <w:t xml:space="preserve"> miesięcy – </w:t>
      </w:r>
      <w:r>
        <w:rPr>
          <w:rFonts w:ascii="Times New Roman" w:eastAsia="Calibri" w:hAnsi="Times New Roman" w:cs="Times New Roman"/>
          <w:sz w:val="24"/>
          <w:szCs w:val="24"/>
        </w:rPr>
        <w:t>2</w:t>
      </w:r>
      <w:r w:rsidRPr="006229A7">
        <w:rPr>
          <w:rFonts w:ascii="Times New Roman" w:eastAsia="Calibri" w:hAnsi="Times New Roman" w:cs="Times New Roman"/>
          <w:sz w:val="24"/>
          <w:szCs w:val="24"/>
        </w:rPr>
        <w:t>0 pkt.</w:t>
      </w:r>
    </w:p>
    <w:p w14:paraId="2E4876F0" w14:textId="77777777" w:rsidR="00001959" w:rsidRPr="006229A7" w:rsidRDefault="00001959" w:rsidP="004D1CD2">
      <w:pPr>
        <w:spacing w:after="0" w:line="240" w:lineRule="exact"/>
        <w:ind w:left="851" w:firstLine="3"/>
        <w:jc w:val="both"/>
        <w:rPr>
          <w:rFonts w:ascii="Verdana" w:eastAsia="Calibri" w:hAnsi="Verdana" w:cs="Times New Roman"/>
          <w:sz w:val="20"/>
          <w:szCs w:val="20"/>
        </w:rPr>
      </w:pPr>
    </w:p>
    <w:p w14:paraId="2D079541" w14:textId="0A13714B" w:rsidR="00001959" w:rsidRPr="006229A7" w:rsidRDefault="00001959" w:rsidP="001A7A37">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lastRenderedPageBreak/>
        <w:t>Oferowan</w:t>
      </w:r>
      <w:r w:rsidR="0064110E">
        <w:rPr>
          <w:rFonts w:ascii="Times New Roman" w:eastAsia="Calibri" w:hAnsi="Times New Roman" w:cs="Times New Roman"/>
          <w:sz w:val="24"/>
          <w:szCs w:val="24"/>
        </w:rPr>
        <w:t>y</w:t>
      </w:r>
      <w:r w:rsidRPr="006229A7">
        <w:rPr>
          <w:rFonts w:ascii="Times New Roman" w:eastAsia="Calibri" w:hAnsi="Times New Roman" w:cs="Times New Roman"/>
          <w:sz w:val="24"/>
          <w:szCs w:val="24"/>
        </w:rPr>
        <w:t xml:space="preserve"> przez Wykonawcę </w:t>
      </w:r>
      <w:r w:rsidR="0064110E">
        <w:rPr>
          <w:rFonts w:ascii="Times New Roman" w:eastAsia="Calibri" w:hAnsi="Times New Roman" w:cs="Times New Roman"/>
          <w:sz w:val="24"/>
          <w:szCs w:val="24"/>
        </w:rPr>
        <w:t xml:space="preserve">okres </w:t>
      </w:r>
      <w:r w:rsidRPr="006229A7">
        <w:rPr>
          <w:rFonts w:ascii="Times New Roman" w:eastAsia="Calibri" w:hAnsi="Times New Roman" w:cs="Times New Roman"/>
          <w:sz w:val="24"/>
          <w:szCs w:val="24"/>
        </w:rPr>
        <w:t>gwarancj</w:t>
      </w:r>
      <w:r w:rsidR="0064110E">
        <w:rPr>
          <w:rFonts w:ascii="Times New Roman" w:eastAsia="Calibri" w:hAnsi="Times New Roman" w:cs="Times New Roman"/>
          <w:sz w:val="24"/>
          <w:szCs w:val="24"/>
        </w:rPr>
        <w:t>i</w:t>
      </w:r>
      <w:r w:rsidRPr="006229A7">
        <w:rPr>
          <w:rFonts w:ascii="Times New Roman" w:eastAsia="Calibri" w:hAnsi="Times New Roman" w:cs="Times New Roman"/>
          <w:sz w:val="24"/>
          <w:szCs w:val="24"/>
        </w:rPr>
        <w:t xml:space="preserve"> </w:t>
      </w:r>
      <w:bookmarkStart w:id="19" w:name="_Hlk99886139"/>
      <w:r w:rsidRPr="00D57F87">
        <w:rPr>
          <w:rFonts w:ascii="Times New Roman" w:eastAsia="Calibri" w:hAnsi="Times New Roman" w:cs="Times New Roman"/>
          <w:sz w:val="24"/>
          <w:szCs w:val="24"/>
        </w:rPr>
        <w:t xml:space="preserve">dla laptopów </w:t>
      </w:r>
      <w:bookmarkEnd w:id="19"/>
      <w:r w:rsidR="00C010DC" w:rsidRPr="00C010DC">
        <w:rPr>
          <w:rFonts w:ascii="Times New Roman" w:eastAsia="Calibri" w:hAnsi="Times New Roman" w:cs="Times New Roman"/>
          <w:sz w:val="24"/>
          <w:szCs w:val="24"/>
        </w:rPr>
        <w:t>TYP A (8 szt.)</w:t>
      </w:r>
      <w:r w:rsidRPr="006229A7">
        <w:rPr>
          <w:rFonts w:ascii="Times New Roman" w:eastAsia="Calibri" w:hAnsi="Times New Roman" w:cs="Times New Roman"/>
          <w:sz w:val="24"/>
          <w:szCs w:val="24"/>
        </w:rPr>
        <w:t xml:space="preserve"> nie może być krótsz</w:t>
      </w:r>
      <w:r w:rsidR="0064110E">
        <w:rPr>
          <w:rFonts w:ascii="Times New Roman" w:eastAsia="Calibri" w:hAnsi="Times New Roman" w:cs="Times New Roman"/>
          <w:sz w:val="24"/>
          <w:szCs w:val="24"/>
        </w:rPr>
        <w:t>y</w:t>
      </w:r>
      <w:r w:rsidRPr="006229A7">
        <w:rPr>
          <w:rFonts w:ascii="Times New Roman" w:eastAsia="Calibri" w:hAnsi="Times New Roman" w:cs="Times New Roman"/>
          <w:sz w:val="24"/>
          <w:szCs w:val="24"/>
        </w:rPr>
        <w:t xml:space="preserve"> niż </w:t>
      </w:r>
      <w:r>
        <w:rPr>
          <w:rFonts w:ascii="Times New Roman" w:eastAsia="Calibri" w:hAnsi="Times New Roman" w:cs="Times New Roman"/>
          <w:sz w:val="24"/>
          <w:szCs w:val="24"/>
        </w:rPr>
        <w:t>36</w:t>
      </w:r>
      <w:r w:rsidRPr="006229A7">
        <w:rPr>
          <w:rFonts w:ascii="Times New Roman" w:eastAsia="Calibri" w:hAnsi="Times New Roman" w:cs="Times New Roman"/>
          <w:sz w:val="24"/>
          <w:szCs w:val="24"/>
        </w:rPr>
        <w:t xml:space="preserve"> miesi</w:t>
      </w:r>
      <w:r>
        <w:rPr>
          <w:rFonts w:ascii="Times New Roman" w:eastAsia="Calibri" w:hAnsi="Times New Roman" w:cs="Times New Roman"/>
          <w:sz w:val="24"/>
          <w:szCs w:val="24"/>
        </w:rPr>
        <w:t>ęcy</w:t>
      </w:r>
      <w:r w:rsidRPr="006229A7">
        <w:rPr>
          <w:rFonts w:ascii="Times New Roman" w:eastAsia="Calibri" w:hAnsi="Times New Roman" w:cs="Times New Roman"/>
          <w:sz w:val="24"/>
          <w:szCs w:val="24"/>
        </w:rPr>
        <w:t xml:space="preserve">. Zaoferowane </w:t>
      </w:r>
      <w:r w:rsidRPr="00FE5137">
        <w:rPr>
          <w:rFonts w:ascii="Times New Roman" w:eastAsia="Calibri" w:hAnsi="Times New Roman" w:cs="Times New Roman"/>
          <w:sz w:val="24"/>
          <w:szCs w:val="24"/>
        </w:rPr>
        <w:t xml:space="preserve">laptopy </w:t>
      </w:r>
      <w:r w:rsidR="00C010DC" w:rsidRPr="00C010DC">
        <w:rPr>
          <w:rFonts w:ascii="Times New Roman" w:eastAsia="Calibri" w:hAnsi="Times New Roman" w:cs="Times New Roman"/>
          <w:sz w:val="24"/>
          <w:szCs w:val="24"/>
        </w:rPr>
        <w:t>TYP A (8 szt.)</w:t>
      </w:r>
      <w:r w:rsidRPr="006229A7">
        <w:rPr>
          <w:rFonts w:ascii="Times New Roman" w:eastAsia="Calibri" w:hAnsi="Times New Roman" w:cs="Times New Roman"/>
          <w:sz w:val="24"/>
          <w:szCs w:val="24"/>
        </w:rPr>
        <w:t xml:space="preserve"> mus</w:t>
      </w:r>
      <w:r>
        <w:rPr>
          <w:rFonts w:ascii="Times New Roman" w:eastAsia="Calibri" w:hAnsi="Times New Roman" w:cs="Times New Roman"/>
          <w:sz w:val="24"/>
          <w:szCs w:val="24"/>
        </w:rPr>
        <w:t>zą</w:t>
      </w:r>
      <w:r w:rsidRPr="006229A7">
        <w:rPr>
          <w:rFonts w:ascii="Times New Roman" w:eastAsia="Calibri" w:hAnsi="Times New Roman" w:cs="Times New Roman"/>
          <w:sz w:val="24"/>
          <w:szCs w:val="24"/>
        </w:rPr>
        <w:t xml:space="preserve"> być objęte gwarancją na warunkach określonych w Załączniku nr 1 do SWZ –</w:t>
      </w:r>
      <w:r>
        <w:rPr>
          <w:rFonts w:ascii="Times New Roman" w:eastAsia="Calibri" w:hAnsi="Times New Roman" w:cs="Times New Roman"/>
          <w:sz w:val="24"/>
          <w:szCs w:val="24"/>
        </w:rPr>
        <w:t xml:space="preserve"> </w:t>
      </w:r>
      <w:r w:rsidRPr="006229A7">
        <w:rPr>
          <w:rFonts w:ascii="Times New Roman" w:eastAsia="Calibri" w:hAnsi="Times New Roman" w:cs="Times New Roman"/>
          <w:sz w:val="24"/>
          <w:szCs w:val="24"/>
        </w:rPr>
        <w:t xml:space="preserve">SOPZ oraz w Załączniku </w:t>
      </w:r>
      <w:r w:rsidRPr="00C010DC">
        <w:rPr>
          <w:rFonts w:ascii="Times New Roman" w:eastAsia="Calibri" w:hAnsi="Times New Roman" w:cs="Times New Roman"/>
          <w:sz w:val="24"/>
          <w:szCs w:val="24"/>
        </w:rPr>
        <w:t>nr 8.1 do</w:t>
      </w:r>
      <w:r w:rsidRPr="006229A7">
        <w:rPr>
          <w:rFonts w:ascii="Times New Roman" w:eastAsia="Calibri" w:hAnsi="Times New Roman" w:cs="Times New Roman"/>
          <w:sz w:val="24"/>
          <w:szCs w:val="24"/>
        </w:rPr>
        <w:t xml:space="preserve"> SWZ – Wzór umowy przez cały okres gwarancji, jaki Wykonawca wskazał w</w:t>
      </w:r>
      <w:r>
        <w:rPr>
          <w:rFonts w:ascii="Times New Roman" w:eastAsia="Calibri" w:hAnsi="Times New Roman" w:cs="Times New Roman"/>
          <w:sz w:val="24"/>
          <w:szCs w:val="24"/>
        </w:rPr>
        <w:t> </w:t>
      </w:r>
      <w:r w:rsidRPr="006229A7">
        <w:rPr>
          <w:rFonts w:ascii="Times New Roman" w:eastAsia="Calibri" w:hAnsi="Times New Roman" w:cs="Times New Roman"/>
          <w:sz w:val="24"/>
          <w:szCs w:val="24"/>
        </w:rPr>
        <w:t>Formularzu ofertowym stanowiącym Załącznik nr 2 do SWZ.</w:t>
      </w:r>
    </w:p>
    <w:p w14:paraId="16F59DB5" w14:textId="74362CB3" w:rsidR="00001959" w:rsidRPr="006229A7" w:rsidRDefault="00001959" w:rsidP="001A7A37">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przypadku niepodania w ofercie informacji na temat długości gwarancji </w:t>
      </w:r>
      <w:bookmarkStart w:id="20" w:name="_Hlk99886228"/>
      <w:r w:rsidRPr="00F43D04">
        <w:rPr>
          <w:rFonts w:ascii="Times New Roman" w:eastAsia="Calibri" w:hAnsi="Times New Roman" w:cs="Times New Roman"/>
          <w:sz w:val="24"/>
          <w:szCs w:val="24"/>
        </w:rPr>
        <w:t xml:space="preserve">dla </w:t>
      </w:r>
      <w:r>
        <w:rPr>
          <w:rFonts w:ascii="Times New Roman" w:eastAsia="Calibri" w:hAnsi="Times New Roman" w:cs="Times New Roman"/>
          <w:sz w:val="24"/>
          <w:szCs w:val="24"/>
        </w:rPr>
        <w:t xml:space="preserve">zaoferowanych </w:t>
      </w:r>
      <w:r w:rsidRPr="00F43D04">
        <w:rPr>
          <w:rFonts w:ascii="Times New Roman" w:eastAsia="Calibri" w:hAnsi="Times New Roman" w:cs="Times New Roman"/>
          <w:sz w:val="24"/>
          <w:szCs w:val="24"/>
        </w:rPr>
        <w:t xml:space="preserve">laptopów </w:t>
      </w:r>
      <w:bookmarkEnd w:id="20"/>
      <w:r w:rsidR="00D37F0A" w:rsidRPr="00D37F0A">
        <w:rPr>
          <w:rFonts w:ascii="Times New Roman" w:eastAsia="Calibri" w:hAnsi="Times New Roman" w:cs="Times New Roman"/>
          <w:sz w:val="24"/>
          <w:szCs w:val="24"/>
        </w:rPr>
        <w:t>TYP A (8 szt.)</w:t>
      </w:r>
      <w:r w:rsidRPr="006229A7">
        <w:rPr>
          <w:rFonts w:ascii="Times New Roman" w:eastAsia="Calibri" w:hAnsi="Times New Roman" w:cs="Times New Roman"/>
          <w:sz w:val="24"/>
          <w:szCs w:val="24"/>
        </w:rPr>
        <w:t xml:space="preserve"> Zamawiający uzna, że Wykonawca zaoferował minimalny dopuszczalny okres gwarancji wynoszący </w:t>
      </w:r>
      <w:r>
        <w:rPr>
          <w:rFonts w:ascii="Times New Roman" w:eastAsia="Calibri" w:hAnsi="Times New Roman" w:cs="Times New Roman"/>
          <w:sz w:val="24"/>
          <w:szCs w:val="24"/>
        </w:rPr>
        <w:t>36</w:t>
      </w:r>
      <w:r w:rsidRPr="006229A7">
        <w:rPr>
          <w:rFonts w:ascii="Times New Roman" w:eastAsia="Calibri" w:hAnsi="Times New Roman" w:cs="Times New Roman"/>
          <w:sz w:val="24"/>
          <w:szCs w:val="24"/>
        </w:rPr>
        <w:t xml:space="preserve"> miesi</w:t>
      </w:r>
      <w:r>
        <w:rPr>
          <w:rFonts w:ascii="Times New Roman" w:eastAsia="Calibri" w:hAnsi="Times New Roman" w:cs="Times New Roman"/>
          <w:sz w:val="24"/>
          <w:szCs w:val="24"/>
        </w:rPr>
        <w:t>ęcy</w:t>
      </w:r>
      <w:r w:rsidRPr="006229A7">
        <w:rPr>
          <w:rFonts w:ascii="Times New Roman" w:eastAsia="Calibri" w:hAnsi="Times New Roman" w:cs="Times New Roman"/>
          <w:sz w:val="24"/>
          <w:szCs w:val="24"/>
        </w:rPr>
        <w:t xml:space="preserve"> i zastosuje art. 223 ust. 2 pkt 3) ustawy niezwłocznie zawiadamiając o tym Wykonawcę, którego oferta została poprawiona, a następnie odpowiednio obliczy punktację w tym kryterium. W przypadku braku zgody Wykonawcy na poprawę, Zamawiający odrzuci ofertę.</w:t>
      </w:r>
    </w:p>
    <w:p w14:paraId="67AFD9FB" w14:textId="792B6614" w:rsidR="00001959" w:rsidRPr="006229A7" w:rsidRDefault="00001959" w:rsidP="001A7A37">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przypadku zaoferowania przez Wykonawcę w Formularzu ofertowym stanowiącym Załącznik nr 2 do SWZ </w:t>
      </w:r>
      <w:r>
        <w:rPr>
          <w:rFonts w:ascii="Times New Roman" w:eastAsia="Calibri" w:hAnsi="Times New Roman" w:cs="Times New Roman"/>
          <w:sz w:val="24"/>
          <w:szCs w:val="24"/>
        </w:rPr>
        <w:t xml:space="preserve">okresu </w:t>
      </w:r>
      <w:r w:rsidRPr="006229A7">
        <w:rPr>
          <w:rFonts w:ascii="Times New Roman" w:eastAsia="Calibri" w:hAnsi="Times New Roman" w:cs="Times New Roman"/>
          <w:sz w:val="24"/>
          <w:szCs w:val="24"/>
        </w:rPr>
        <w:t xml:space="preserve">gwarancji poniżej </w:t>
      </w:r>
      <w:r>
        <w:rPr>
          <w:rFonts w:ascii="Times New Roman" w:eastAsia="Calibri" w:hAnsi="Times New Roman" w:cs="Times New Roman"/>
          <w:sz w:val="24"/>
          <w:szCs w:val="24"/>
        </w:rPr>
        <w:t>36</w:t>
      </w:r>
      <w:r w:rsidRPr="006229A7">
        <w:rPr>
          <w:rFonts w:ascii="Times New Roman" w:eastAsia="Calibri" w:hAnsi="Times New Roman" w:cs="Times New Roman"/>
          <w:sz w:val="24"/>
          <w:szCs w:val="24"/>
        </w:rPr>
        <w:t xml:space="preserve"> miesięcy</w:t>
      </w:r>
      <w:r>
        <w:rPr>
          <w:rFonts w:ascii="Times New Roman" w:eastAsia="Calibri" w:hAnsi="Times New Roman" w:cs="Times New Roman"/>
          <w:sz w:val="24"/>
          <w:szCs w:val="24"/>
        </w:rPr>
        <w:t xml:space="preserve"> </w:t>
      </w:r>
      <w:r w:rsidRPr="00F43D04">
        <w:rPr>
          <w:rFonts w:ascii="Times New Roman" w:eastAsia="Calibri" w:hAnsi="Times New Roman" w:cs="Times New Roman"/>
          <w:sz w:val="24"/>
          <w:szCs w:val="24"/>
        </w:rPr>
        <w:t xml:space="preserve">dla </w:t>
      </w:r>
      <w:r>
        <w:rPr>
          <w:rFonts w:ascii="Times New Roman" w:eastAsia="Calibri" w:hAnsi="Times New Roman" w:cs="Times New Roman"/>
          <w:sz w:val="24"/>
          <w:szCs w:val="24"/>
        </w:rPr>
        <w:t xml:space="preserve">zaoferowanych </w:t>
      </w:r>
      <w:r w:rsidRPr="00F43D04">
        <w:rPr>
          <w:rFonts w:ascii="Times New Roman" w:eastAsia="Calibri" w:hAnsi="Times New Roman" w:cs="Times New Roman"/>
          <w:sz w:val="24"/>
          <w:szCs w:val="24"/>
        </w:rPr>
        <w:t xml:space="preserve">laptopów </w:t>
      </w:r>
      <w:r w:rsidR="00D37F0A" w:rsidRPr="00D37F0A">
        <w:rPr>
          <w:rFonts w:ascii="Times New Roman" w:eastAsia="Calibri" w:hAnsi="Times New Roman" w:cs="Times New Roman"/>
          <w:sz w:val="24"/>
          <w:szCs w:val="24"/>
        </w:rPr>
        <w:t>TYP A (8 szt.)</w:t>
      </w:r>
      <w:r w:rsidRPr="006229A7">
        <w:rPr>
          <w:rFonts w:ascii="Times New Roman" w:eastAsia="Calibri" w:hAnsi="Times New Roman" w:cs="Times New Roman"/>
          <w:sz w:val="24"/>
          <w:szCs w:val="24"/>
        </w:rPr>
        <w:t>, Zamawiający odrzuci ofertę na podstawie art. 226 ust. 1 pkt 5) ustawy.</w:t>
      </w:r>
    </w:p>
    <w:p w14:paraId="604A58FC" w14:textId="12D13410" w:rsidR="00001959" w:rsidRPr="00A618C4" w:rsidRDefault="00001959" w:rsidP="001A7A37">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przypadku zaoferowania przez Wykonawcę dłuższego okresu gwarancji </w:t>
      </w:r>
      <w:r w:rsidRPr="0035405D">
        <w:rPr>
          <w:rFonts w:ascii="Times New Roman" w:eastAsia="Calibri" w:hAnsi="Times New Roman" w:cs="Times New Roman"/>
          <w:sz w:val="24"/>
          <w:szCs w:val="24"/>
        </w:rPr>
        <w:t xml:space="preserve">dla zaoferowanych laptopów </w:t>
      </w:r>
      <w:r w:rsidR="00B30391" w:rsidRPr="00B30391">
        <w:rPr>
          <w:rFonts w:ascii="Times New Roman" w:eastAsia="Calibri" w:hAnsi="Times New Roman" w:cs="Times New Roman"/>
          <w:sz w:val="24"/>
          <w:szCs w:val="24"/>
        </w:rPr>
        <w:t>TYP A (8 szt.)</w:t>
      </w:r>
      <w:r w:rsidR="00B30391">
        <w:rPr>
          <w:rFonts w:ascii="Times New Roman" w:eastAsia="Calibri" w:hAnsi="Times New Roman" w:cs="Times New Roman"/>
          <w:sz w:val="24"/>
          <w:szCs w:val="24"/>
        </w:rPr>
        <w:t xml:space="preserve"> </w:t>
      </w:r>
      <w:r w:rsidRPr="006229A7">
        <w:rPr>
          <w:rFonts w:ascii="Times New Roman" w:eastAsia="Calibri" w:hAnsi="Times New Roman" w:cs="Times New Roman"/>
          <w:sz w:val="24"/>
          <w:szCs w:val="24"/>
        </w:rPr>
        <w:t>niż 60 miesięcy, Zamawiający przyzna takiej ofercie liczbę punktów jak za okres 60 miesięcy.</w:t>
      </w:r>
    </w:p>
    <w:p w14:paraId="1F449D7B" w14:textId="77777777" w:rsidR="00001959" w:rsidRDefault="00001959" w:rsidP="00001959">
      <w:pPr>
        <w:spacing w:after="0" w:line="240" w:lineRule="auto"/>
        <w:ind w:left="709"/>
        <w:contextualSpacing/>
        <w:jc w:val="both"/>
        <w:rPr>
          <w:rFonts w:ascii="Times New Roman" w:eastAsia="Calibri" w:hAnsi="Times New Roman" w:cs="Times New Roman"/>
          <w:sz w:val="24"/>
          <w:szCs w:val="24"/>
        </w:rPr>
      </w:pPr>
    </w:p>
    <w:p w14:paraId="265A3AAC" w14:textId="6BCB9612" w:rsidR="00001959" w:rsidRPr="006229A7" w:rsidRDefault="00001959" w:rsidP="001A7A37">
      <w:pPr>
        <w:spacing w:after="0" w:line="240" w:lineRule="auto"/>
        <w:ind w:left="709"/>
        <w:contextualSpacing/>
        <w:jc w:val="both"/>
        <w:rPr>
          <w:rFonts w:ascii="Times New Roman" w:eastAsia="Calibri" w:hAnsi="Times New Roman" w:cs="Times New Roman"/>
          <w:b/>
          <w:sz w:val="24"/>
          <w:szCs w:val="24"/>
        </w:rPr>
      </w:pPr>
      <w:r w:rsidRPr="006229A7">
        <w:rPr>
          <w:rFonts w:ascii="Times New Roman" w:eastAsia="Calibri" w:hAnsi="Times New Roman" w:cs="Times New Roman"/>
          <w:b/>
          <w:sz w:val="24"/>
          <w:szCs w:val="24"/>
        </w:rPr>
        <w:t>Kryterium „</w:t>
      </w:r>
      <w:r w:rsidRPr="00F70127">
        <w:rPr>
          <w:rFonts w:ascii="Times New Roman" w:eastAsia="Calibri" w:hAnsi="Times New Roman" w:cs="Times New Roman"/>
          <w:b/>
          <w:sz w:val="24"/>
          <w:szCs w:val="24"/>
        </w:rPr>
        <w:t xml:space="preserve">Okres gwarancji na </w:t>
      </w:r>
      <w:r w:rsidR="001E2CBE">
        <w:rPr>
          <w:rFonts w:ascii="Times New Roman" w:eastAsia="Calibri" w:hAnsi="Times New Roman" w:cs="Times New Roman"/>
          <w:b/>
          <w:sz w:val="24"/>
          <w:szCs w:val="24"/>
        </w:rPr>
        <w:t>stacje robocze</w:t>
      </w:r>
      <w:r w:rsidRPr="006229A7">
        <w:rPr>
          <w:rFonts w:ascii="Times New Roman" w:eastAsia="Calibri" w:hAnsi="Times New Roman" w:cs="Times New Roman"/>
          <w:b/>
          <w:sz w:val="24"/>
          <w:szCs w:val="24"/>
        </w:rPr>
        <w:t>” (G</w:t>
      </w:r>
      <w:r w:rsidR="001E2CBE">
        <w:rPr>
          <w:rFonts w:ascii="Times New Roman" w:eastAsia="Calibri" w:hAnsi="Times New Roman" w:cs="Times New Roman"/>
          <w:b/>
          <w:sz w:val="24"/>
          <w:szCs w:val="24"/>
        </w:rPr>
        <w:t>SR</w:t>
      </w:r>
      <w:r w:rsidRPr="006229A7">
        <w:rPr>
          <w:rFonts w:ascii="Times New Roman" w:eastAsia="Calibri" w:hAnsi="Times New Roman" w:cs="Times New Roman"/>
          <w:b/>
          <w:sz w:val="24"/>
          <w:szCs w:val="24"/>
        </w:rPr>
        <w:t>)</w:t>
      </w:r>
    </w:p>
    <w:p w14:paraId="2279ADA7" w14:textId="1696A0B3" w:rsidR="0064110E" w:rsidRDefault="00001959" w:rsidP="001A7A37">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Punkty w kryterium „</w:t>
      </w:r>
      <w:r w:rsidRPr="00C74831">
        <w:rPr>
          <w:rFonts w:ascii="Times New Roman" w:eastAsia="Calibri" w:hAnsi="Times New Roman" w:cs="Times New Roman"/>
          <w:sz w:val="24"/>
          <w:szCs w:val="24"/>
        </w:rPr>
        <w:t xml:space="preserve">Okres gwarancji na </w:t>
      </w:r>
      <w:r w:rsidR="001E2CBE">
        <w:rPr>
          <w:rFonts w:ascii="Times New Roman" w:eastAsia="Calibri" w:hAnsi="Times New Roman" w:cs="Times New Roman"/>
          <w:sz w:val="24"/>
          <w:szCs w:val="24"/>
        </w:rPr>
        <w:t>stacje robocze</w:t>
      </w:r>
      <w:r w:rsidRPr="006229A7">
        <w:rPr>
          <w:rFonts w:ascii="Times New Roman" w:eastAsia="Calibri" w:hAnsi="Times New Roman" w:cs="Times New Roman"/>
          <w:sz w:val="24"/>
          <w:szCs w:val="24"/>
        </w:rPr>
        <w:t xml:space="preserve">” zostaną przyznane w skali punktowej do </w:t>
      </w:r>
      <w:r>
        <w:rPr>
          <w:rFonts w:ascii="Times New Roman" w:eastAsia="Calibri" w:hAnsi="Times New Roman" w:cs="Times New Roman"/>
          <w:sz w:val="24"/>
          <w:szCs w:val="24"/>
        </w:rPr>
        <w:t>2</w:t>
      </w:r>
      <w:r w:rsidRPr="006229A7">
        <w:rPr>
          <w:rFonts w:ascii="Times New Roman" w:eastAsia="Calibri" w:hAnsi="Times New Roman" w:cs="Times New Roman"/>
          <w:sz w:val="24"/>
          <w:szCs w:val="24"/>
        </w:rPr>
        <w:t xml:space="preserve">0 punktów. Przedmiotowe kryterium będzie rozpatrywane na podstawie informacji podanej przez Wykonawcę w Formularzu ofertowym stanowiącym Załącznik nr 2 do SWZ. </w:t>
      </w:r>
      <w:r w:rsidR="0064110E" w:rsidRPr="0064110E">
        <w:rPr>
          <w:rFonts w:ascii="Times New Roman" w:eastAsia="Calibri" w:hAnsi="Times New Roman" w:cs="Times New Roman"/>
          <w:sz w:val="24"/>
          <w:szCs w:val="24"/>
        </w:rPr>
        <w:t xml:space="preserve">Okres gwarancji należy podać w miesiącach. Jeżeli Wykonawca poda okres gwarancji na </w:t>
      </w:r>
      <w:r w:rsidR="0064110E">
        <w:rPr>
          <w:rFonts w:ascii="Times New Roman" w:eastAsia="Calibri" w:hAnsi="Times New Roman" w:cs="Times New Roman"/>
          <w:sz w:val="24"/>
          <w:szCs w:val="24"/>
        </w:rPr>
        <w:t>stacje robocze</w:t>
      </w:r>
      <w:r w:rsidR="0064110E" w:rsidRPr="0064110E">
        <w:rPr>
          <w:rFonts w:ascii="Times New Roman" w:eastAsia="Calibri" w:hAnsi="Times New Roman" w:cs="Times New Roman"/>
          <w:sz w:val="24"/>
          <w:szCs w:val="24"/>
        </w:rPr>
        <w:t xml:space="preserve"> w latach, Zamawiający przeliczy go na miesiące zgodnie z zasadą 1 rok = 12 miesięcy.</w:t>
      </w:r>
    </w:p>
    <w:p w14:paraId="6E899ACB" w14:textId="17012874" w:rsidR="00001959" w:rsidRPr="006229A7" w:rsidRDefault="00001959" w:rsidP="001A7A37">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tym kryterium </w:t>
      </w:r>
      <w:r w:rsidRPr="00460419">
        <w:rPr>
          <w:rFonts w:ascii="Times New Roman" w:eastAsia="Calibri" w:hAnsi="Times New Roman" w:cs="Times New Roman"/>
          <w:sz w:val="24"/>
          <w:szCs w:val="24"/>
        </w:rPr>
        <w:t>oferta Wykonawcy</w:t>
      </w:r>
      <w:r w:rsidRPr="006229A7">
        <w:rPr>
          <w:rFonts w:ascii="Times New Roman" w:eastAsia="Calibri" w:hAnsi="Times New Roman" w:cs="Times New Roman"/>
          <w:sz w:val="24"/>
          <w:szCs w:val="24"/>
        </w:rPr>
        <w:t xml:space="preserve"> może uzyskać maksymalnie </w:t>
      </w:r>
      <w:r>
        <w:rPr>
          <w:rFonts w:ascii="Times New Roman" w:eastAsia="Calibri" w:hAnsi="Times New Roman" w:cs="Times New Roman"/>
          <w:sz w:val="24"/>
          <w:szCs w:val="24"/>
        </w:rPr>
        <w:t>2</w:t>
      </w:r>
      <w:r w:rsidRPr="006229A7">
        <w:rPr>
          <w:rFonts w:ascii="Times New Roman" w:eastAsia="Calibri" w:hAnsi="Times New Roman" w:cs="Times New Roman"/>
          <w:sz w:val="24"/>
          <w:szCs w:val="24"/>
        </w:rPr>
        <w:t>0 punktów.</w:t>
      </w:r>
    </w:p>
    <w:p w14:paraId="786B0C8F" w14:textId="301D2021" w:rsidR="000D4116" w:rsidRPr="000D4116" w:rsidRDefault="000D4116" w:rsidP="000D4116">
      <w:pPr>
        <w:spacing w:after="0" w:line="240" w:lineRule="auto"/>
        <w:ind w:left="709"/>
        <w:contextualSpacing/>
        <w:jc w:val="both"/>
        <w:rPr>
          <w:rFonts w:ascii="Times New Roman" w:eastAsia="Calibri" w:hAnsi="Times New Roman" w:cs="Times New Roman"/>
          <w:sz w:val="24"/>
          <w:szCs w:val="24"/>
        </w:rPr>
      </w:pPr>
      <w:r w:rsidRPr="000D4116">
        <w:rPr>
          <w:rFonts w:ascii="Times New Roman" w:eastAsia="Calibri" w:hAnsi="Times New Roman" w:cs="Times New Roman"/>
          <w:sz w:val="24"/>
          <w:szCs w:val="24"/>
        </w:rPr>
        <w:t xml:space="preserve">Minimalny okres gwarancji dla </w:t>
      </w:r>
      <w:r>
        <w:rPr>
          <w:rFonts w:ascii="Times New Roman" w:eastAsia="Calibri" w:hAnsi="Times New Roman" w:cs="Times New Roman"/>
          <w:sz w:val="24"/>
          <w:szCs w:val="24"/>
        </w:rPr>
        <w:t>stacji roboczych</w:t>
      </w:r>
      <w:r w:rsidRPr="000D4116">
        <w:rPr>
          <w:rFonts w:ascii="Times New Roman" w:eastAsia="Calibri" w:hAnsi="Times New Roman" w:cs="Times New Roman"/>
          <w:sz w:val="24"/>
          <w:szCs w:val="24"/>
        </w:rPr>
        <w:t xml:space="preserve"> TYP A (</w:t>
      </w:r>
      <w:r w:rsidR="00B72482">
        <w:rPr>
          <w:rFonts w:ascii="Times New Roman" w:eastAsia="Calibri" w:hAnsi="Times New Roman" w:cs="Times New Roman"/>
          <w:sz w:val="24"/>
          <w:szCs w:val="24"/>
        </w:rPr>
        <w:t>10</w:t>
      </w:r>
      <w:r w:rsidRPr="000D4116">
        <w:rPr>
          <w:rFonts w:ascii="Times New Roman" w:eastAsia="Calibri" w:hAnsi="Times New Roman" w:cs="Times New Roman"/>
          <w:sz w:val="24"/>
          <w:szCs w:val="24"/>
        </w:rPr>
        <w:t xml:space="preserve"> szt.)</w:t>
      </w:r>
      <w:r w:rsidR="00B72482">
        <w:rPr>
          <w:rFonts w:ascii="Times New Roman" w:eastAsia="Calibri" w:hAnsi="Times New Roman" w:cs="Times New Roman"/>
          <w:sz w:val="24"/>
          <w:szCs w:val="24"/>
        </w:rPr>
        <w:t>, TYP B (20 szt.), TYP C (2 szt.), TYB D (13 szt.)</w:t>
      </w:r>
      <w:r w:rsidRPr="000D4116">
        <w:rPr>
          <w:rFonts w:ascii="Times New Roman" w:eastAsia="Calibri" w:hAnsi="Times New Roman" w:cs="Times New Roman"/>
          <w:sz w:val="24"/>
          <w:szCs w:val="24"/>
        </w:rPr>
        <w:t xml:space="preserve"> to 36 miesięcy – zgodnie z zapisami SOPZ stanowiącej Załącznik nr 1 do SWZ. Zamawiający przyzna punkty za wydłużenie przez Wykonawcę okresu gwarancji na zaoferowane </w:t>
      </w:r>
      <w:r w:rsidR="005532F9" w:rsidRPr="005532F9">
        <w:rPr>
          <w:rFonts w:ascii="Times New Roman" w:eastAsia="Calibri" w:hAnsi="Times New Roman" w:cs="Times New Roman"/>
          <w:sz w:val="24"/>
          <w:szCs w:val="24"/>
        </w:rPr>
        <w:t>stacj</w:t>
      </w:r>
      <w:r w:rsidR="005532F9">
        <w:rPr>
          <w:rFonts w:ascii="Times New Roman" w:eastAsia="Calibri" w:hAnsi="Times New Roman" w:cs="Times New Roman"/>
          <w:sz w:val="24"/>
          <w:szCs w:val="24"/>
        </w:rPr>
        <w:t>e</w:t>
      </w:r>
      <w:r w:rsidR="005532F9" w:rsidRPr="005532F9">
        <w:rPr>
          <w:rFonts w:ascii="Times New Roman" w:eastAsia="Calibri" w:hAnsi="Times New Roman" w:cs="Times New Roman"/>
          <w:sz w:val="24"/>
          <w:szCs w:val="24"/>
        </w:rPr>
        <w:t xml:space="preserve"> robocz</w:t>
      </w:r>
      <w:r w:rsidR="005532F9">
        <w:rPr>
          <w:rFonts w:ascii="Times New Roman" w:eastAsia="Calibri" w:hAnsi="Times New Roman" w:cs="Times New Roman"/>
          <w:sz w:val="24"/>
          <w:szCs w:val="24"/>
        </w:rPr>
        <w:t>e</w:t>
      </w:r>
      <w:r w:rsidR="005532F9" w:rsidRPr="005532F9">
        <w:rPr>
          <w:rFonts w:ascii="Times New Roman" w:eastAsia="Calibri" w:hAnsi="Times New Roman" w:cs="Times New Roman"/>
          <w:sz w:val="24"/>
          <w:szCs w:val="24"/>
        </w:rPr>
        <w:t xml:space="preserve"> TYP A (10 szt.), TYP B (20 szt.), TYP C (2 szt.), TYB D (13 szt.)</w:t>
      </w:r>
      <w:r w:rsidR="005532F9">
        <w:rPr>
          <w:rFonts w:ascii="Times New Roman" w:eastAsia="Calibri" w:hAnsi="Times New Roman" w:cs="Times New Roman"/>
          <w:sz w:val="24"/>
          <w:szCs w:val="24"/>
        </w:rPr>
        <w:t xml:space="preserve"> </w:t>
      </w:r>
      <w:r w:rsidRPr="000D4116">
        <w:rPr>
          <w:rFonts w:ascii="Times New Roman" w:eastAsia="Calibri" w:hAnsi="Times New Roman" w:cs="Times New Roman"/>
          <w:sz w:val="24"/>
          <w:szCs w:val="24"/>
        </w:rPr>
        <w:t>w ramach oferty w następujący sposób:</w:t>
      </w:r>
    </w:p>
    <w:p w14:paraId="3DCDB15A" w14:textId="77777777" w:rsidR="000D4116" w:rsidRPr="000D4116" w:rsidRDefault="000D4116" w:rsidP="000D4116">
      <w:pPr>
        <w:spacing w:after="0" w:line="240" w:lineRule="auto"/>
        <w:ind w:left="709"/>
        <w:contextualSpacing/>
        <w:jc w:val="both"/>
        <w:rPr>
          <w:rFonts w:ascii="Times New Roman" w:eastAsia="Calibri" w:hAnsi="Times New Roman" w:cs="Times New Roman"/>
          <w:sz w:val="24"/>
          <w:szCs w:val="24"/>
        </w:rPr>
      </w:pPr>
    </w:p>
    <w:p w14:paraId="171996A6" w14:textId="6539680F" w:rsidR="000D4116" w:rsidRPr="000D4116" w:rsidRDefault="000D4116" w:rsidP="000D4116">
      <w:pPr>
        <w:spacing w:after="0" w:line="240" w:lineRule="auto"/>
        <w:ind w:left="709"/>
        <w:contextualSpacing/>
        <w:jc w:val="both"/>
        <w:rPr>
          <w:rFonts w:ascii="Times New Roman" w:eastAsia="Calibri" w:hAnsi="Times New Roman" w:cs="Times New Roman"/>
          <w:sz w:val="24"/>
          <w:szCs w:val="24"/>
        </w:rPr>
      </w:pPr>
      <w:r w:rsidRPr="000D4116">
        <w:rPr>
          <w:rFonts w:ascii="Times New Roman" w:eastAsia="Calibri" w:hAnsi="Times New Roman" w:cs="Times New Roman"/>
          <w:sz w:val="24"/>
          <w:szCs w:val="24"/>
        </w:rPr>
        <w:t xml:space="preserve">Gwarancja dla </w:t>
      </w:r>
      <w:bookmarkStart w:id="21" w:name="_Hlk103707389"/>
      <w:r w:rsidR="005532F9" w:rsidRPr="005532F9">
        <w:rPr>
          <w:rFonts w:ascii="Times New Roman" w:eastAsia="Calibri" w:hAnsi="Times New Roman" w:cs="Times New Roman"/>
          <w:sz w:val="24"/>
          <w:szCs w:val="24"/>
        </w:rPr>
        <w:t>stacji roboczych TYP A (10 szt.), TYP B (20 szt.), TYP C (2 szt.), TYB D (13 szt.)</w:t>
      </w:r>
      <w:bookmarkEnd w:id="21"/>
      <w:r w:rsidRPr="000D4116">
        <w:rPr>
          <w:rFonts w:ascii="Times New Roman" w:eastAsia="Calibri" w:hAnsi="Times New Roman" w:cs="Times New Roman"/>
          <w:sz w:val="24"/>
          <w:szCs w:val="24"/>
        </w:rPr>
        <w:t xml:space="preserve"> na okres od 36 miesięcy – 0 pkt.</w:t>
      </w:r>
    </w:p>
    <w:p w14:paraId="4BB526AF" w14:textId="3F8382F4" w:rsidR="000D4116" w:rsidRPr="000D4116" w:rsidRDefault="000D4116" w:rsidP="000D4116">
      <w:pPr>
        <w:spacing w:after="0" w:line="240" w:lineRule="auto"/>
        <w:ind w:left="709"/>
        <w:contextualSpacing/>
        <w:jc w:val="both"/>
        <w:rPr>
          <w:rFonts w:ascii="Times New Roman" w:eastAsia="Calibri" w:hAnsi="Times New Roman" w:cs="Times New Roman"/>
          <w:sz w:val="24"/>
          <w:szCs w:val="24"/>
        </w:rPr>
      </w:pPr>
      <w:r w:rsidRPr="000D4116">
        <w:rPr>
          <w:rFonts w:ascii="Times New Roman" w:eastAsia="Calibri" w:hAnsi="Times New Roman" w:cs="Times New Roman"/>
          <w:sz w:val="24"/>
          <w:szCs w:val="24"/>
        </w:rPr>
        <w:t xml:space="preserve">Gwarancja dla </w:t>
      </w:r>
      <w:r w:rsidR="00A71F9D" w:rsidRPr="00A71F9D">
        <w:rPr>
          <w:rFonts w:ascii="Times New Roman" w:eastAsia="Calibri" w:hAnsi="Times New Roman" w:cs="Times New Roman"/>
          <w:sz w:val="24"/>
          <w:szCs w:val="24"/>
        </w:rPr>
        <w:t>stacji roboczych TYP A (10 szt.), TYP B (20 szt.), TYP C (2 szt.), TYB D (13 szt.)</w:t>
      </w:r>
      <w:r w:rsidRPr="000D4116">
        <w:rPr>
          <w:rFonts w:ascii="Times New Roman" w:eastAsia="Calibri" w:hAnsi="Times New Roman" w:cs="Times New Roman"/>
          <w:sz w:val="24"/>
          <w:szCs w:val="24"/>
        </w:rPr>
        <w:t xml:space="preserve"> na okres od 48 miesięcy – 10 pkt.</w:t>
      </w:r>
    </w:p>
    <w:p w14:paraId="7F99F33E" w14:textId="01598D1A" w:rsidR="000D4116" w:rsidRPr="000D4116" w:rsidRDefault="000D4116" w:rsidP="000D4116">
      <w:pPr>
        <w:spacing w:after="0" w:line="240" w:lineRule="auto"/>
        <w:ind w:left="709"/>
        <w:contextualSpacing/>
        <w:jc w:val="both"/>
        <w:rPr>
          <w:rFonts w:ascii="Times New Roman" w:eastAsia="Calibri" w:hAnsi="Times New Roman" w:cs="Times New Roman"/>
          <w:sz w:val="24"/>
          <w:szCs w:val="24"/>
        </w:rPr>
      </w:pPr>
      <w:r w:rsidRPr="000D4116">
        <w:rPr>
          <w:rFonts w:ascii="Times New Roman" w:eastAsia="Calibri" w:hAnsi="Times New Roman" w:cs="Times New Roman"/>
          <w:sz w:val="24"/>
          <w:szCs w:val="24"/>
        </w:rPr>
        <w:t xml:space="preserve">Gwarancja dla </w:t>
      </w:r>
      <w:r w:rsidR="000B75C6" w:rsidRPr="000B75C6">
        <w:rPr>
          <w:rFonts w:ascii="Times New Roman" w:eastAsia="Calibri" w:hAnsi="Times New Roman" w:cs="Times New Roman"/>
          <w:sz w:val="24"/>
          <w:szCs w:val="24"/>
        </w:rPr>
        <w:t>stacji roboczych TYP A (10 szt.), TYP B (20 szt.), TYP C (2 szt.), TYB D (13 szt.)</w:t>
      </w:r>
      <w:r w:rsidRPr="000D4116">
        <w:rPr>
          <w:rFonts w:ascii="Times New Roman" w:eastAsia="Calibri" w:hAnsi="Times New Roman" w:cs="Times New Roman"/>
          <w:sz w:val="24"/>
          <w:szCs w:val="24"/>
        </w:rPr>
        <w:t xml:space="preserve"> na okres od 60 miesięcy – 20 pkt.</w:t>
      </w:r>
    </w:p>
    <w:p w14:paraId="50159266" w14:textId="77777777" w:rsidR="000D4116" w:rsidRPr="000D4116" w:rsidRDefault="000D4116" w:rsidP="000D4116">
      <w:pPr>
        <w:spacing w:after="0" w:line="240" w:lineRule="auto"/>
        <w:ind w:left="709"/>
        <w:contextualSpacing/>
        <w:jc w:val="both"/>
        <w:rPr>
          <w:rFonts w:ascii="Times New Roman" w:eastAsia="Calibri" w:hAnsi="Times New Roman" w:cs="Times New Roman"/>
          <w:sz w:val="24"/>
          <w:szCs w:val="24"/>
        </w:rPr>
      </w:pPr>
    </w:p>
    <w:p w14:paraId="669E3D14" w14:textId="755A573A" w:rsidR="000D4116" w:rsidRPr="000D4116" w:rsidRDefault="000D4116" w:rsidP="000D4116">
      <w:pPr>
        <w:spacing w:after="0" w:line="240" w:lineRule="auto"/>
        <w:ind w:left="709"/>
        <w:contextualSpacing/>
        <w:jc w:val="both"/>
        <w:rPr>
          <w:rFonts w:ascii="Times New Roman" w:eastAsia="Calibri" w:hAnsi="Times New Roman" w:cs="Times New Roman"/>
          <w:sz w:val="24"/>
          <w:szCs w:val="24"/>
        </w:rPr>
      </w:pPr>
      <w:r w:rsidRPr="000D4116">
        <w:rPr>
          <w:rFonts w:ascii="Times New Roman" w:eastAsia="Calibri" w:hAnsi="Times New Roman" w:cs="Times New Roman"/>
          <w:sz w:val="24"/>
          <w:szCs w:val="24"/>
        </w:rPr>
        <w:t>Oferowan</w:t>
      </w:r>
      <w:r w:rsidR="0060327A">
        <w:rPr>
          <w:rFonts w:ascii="Times New Roman" w:eastAsia="Calibri" w:hAnsi="Times New Roman" w:cs="Times New Roman"/>
          <w:sz w:val="24"/>
          <w:szCs w:val="24"/>
        </w:rPr>
        <w:t>y</w:t>
      </w:r>
      <w:r w:rsidRPr="000D4116">
        <w:rPr>
          <w:rFonts w:ascii="Times New Roman" w:eastAsia="Calibri" w:hAnsi="Times New Roman" w:cs="Times New Roman"/>
          <w:sz w:val="24"/>
          <w:szCs w:val="24"/>
        </w:rPr>
        <w:t xml:space="preserve"> przez Wykonawcę </w:t>
      </w:r>
      <w:r w:rsidR="0060327A">
        <w:rPr>
          <w:rFonts w:ascii="Times New Roman" w:eastAsia="Calibri" w:hAnsi="Times New Roman" w:cs="Times New Roman"/>
          <w:sz w:val="24"/>
          <w:szCs w:val="24"/>
        </w:rPr>
        <w:t xml:space="preserve">okres </w:t>
      </w:r>
      <w:r w:rsidRPr="000D4116">
        <w:rPr>
          <w:rFonts w:ascii="Times New Roman" w:eastAsia="Calibri" w:hAnsi="Times New Roman" w:cs="Times New Roman"/>
          <w:sz w:val="24"/>
          <w:szCs w:val="24"/>
        </w:rPr>
        <w:t>gwarancj</w:t>
      </w:r>
      <w:r w:rsidR="0060327A">
        <w:rPr>
          <w:rFonts w:ascii="Times New Roman" w:eastAsia="Calibri" w:hAnsi="Times New Roman" w:cs="Times New Roman"/>
          <w:sz w:val="24"/>
          <w:szCs w:val="24"/>
        </w:rPr>
        <w:t>i</w:t>
      </w:r>
      <w:r w:rsidRPr="000D4116">
        <w:rPr>
          <w:rFonts w:ascii="Times New Roman" w:eastAsia="Calibri" w:hAnsi="Times New Roman" w:cs="Times New Roman"/>
          <w:sz w:val="24"/>
          <w:szCs w:val="24"/>
        </w:rPr>
        <w:t xml:space="preserve"> dla </w:t>
      </w:r>
      <w:r w:rsidR="00291EC0" w:rsidRPr="00291EC0">
        <w:rPr>
          <w:rFonts w:ascii="Times New Roman" w:eastAsia="Calibri" w:hAnsi="Times New Roman" w:cs="Times New Roman"/>
          <w:sz w:val="24"/>
          <w:szCs w:val="24"/>
        </w:rPr>
        <w:t>stacji roboczych TYP A (10 szt.), TYP B (20 szt.), TYP C (2 szt.), TYB D (13 szt.)</w:t>
      </w:r>
      <w:r w:rsidRPr="000D4116">
        <w:rPr>
          <w:rFonts w:ascii="Times New Roman" w:eastAsia="Calibri" w:hAnsi="Times New Roman" w:cs="Times New Roman"/>
          <w:sz w:val="24"/>
          <w:szCs w:val="24"/>
        </w:rPr>
        <w:t xml:space="preserve"> nie może być krótsz</w:t>
      </w:r>
      <w:r w:rsidR="0060327A">
        <w:rPr>
          <w:rFonts w:ascii="Times New Roman" w:eastAsia="Calibri" w:hAnsi="Times New Roman" w:cs="Times New Roman"/>
          <w:sz w:val="24"/>
          <w:szCs w:val="24"/>
        </w:rPr>
        <w:t>y</w:t>
      </w:r>
      <w:r w:rsidRPr="000D4116">
        <w:rPr>
          <w:rFonts w:ascii="Times New Roman" w:eastAsia="Calibri" w:hAnsi="Times New Roman" w:cs="Times New Roman"/>
          <w:sz w:val="24"/>
          <w:szCs w:val="24"/>
        </w:rPr>
        <w:t xml:space="preserve"> niż 36 miesięcy. Zaoferowane </w:t>
      </w:r>
      <w:r w:rsidR="00291EC0" w:rsidRPr="00291EC0">
        <w:rPr>
          <w:rFonts w:ascii="Times New Roman" w:eastAsia="Calibri" w:hAnsi="Times New Roman" w:cs="Times New Roman"/>
          <w:sz w:val="24"/>
          <w:szCs w:val="24"/>
        </w:rPr>
        <w:t>stacj</w:t>
      </w:r>
      <w:r w:rsidR="00291EC0">
        <w:rPr>
          <w:rFonts w:ascii="Times New Roman" w:eastAsia="Calibri" w:hAnsi="Times New Roman" w:cs="Times New Roman"/>
          <w:sz w:val="24"/>
          <w:szCs w:val="24"/>
        </w:rPr>
        <w:t>e</w:t>
      </w:r>
      <w:r w:rsidR="00291EC0" w:rsidRPr="00291EC0">
        <w:rPr>
          <w:rFonts w:ascii="Times New Roman" w:eastAsia="Calibri" w:hAnsi="Times New Roman" w:cs="Times New Roman"/>
          <w:sz w:val="24"/>
          <w:szCs w:val="24"/>
        </w:rPr>
        <w:t xml:space="preserve"> robocz</w:t>
      </w:r>
      <w:r w:rsidR="00291EC0">
        <w:rPr>
          <w:rFonts w:ascii="Times New Roman" w:eastAsia="Calibri" w:hAnsi="Times New Roman" w:cs="Times New Roman"/>
          <w:sz w:val="24"/>
          <w:szCs w:val="24"/>
        </w:rPr>
        <w:t>e</w:t>
      </w:r>
      <w:r w:rsidR="00291EC0" w:rsidRPr="00291EC0">
        <w:rPr>
          <w:rFonts w:ascii="Times New Roman" w:eastAsia="Calibri" w:hAnsi="Times New Roman" w:cs="Times New Roman"/>
          <w:sz w:val="24"/>
          <w:szCs w:val="24"/>
        </w:rPr>
        <w:t xml:space="preserve"> TYP A (10 szt.), TYP B (20 szt.), TYP C (2 szt.), TYB D (13 szt.)</w:t>
      </w:r>
      <w:r w:rsidRPr="000D4116">
        <w:rPr>
          <w:rFonts w:ascii="Times New Roman" w:eastAsia="Calibri" w:hAnsi="Times New Roman" w:cs="Times New Roman"/>
          <w:sz w:val="24"/>
          <w:szCs w:val="24"/>
        </w:rPr>
        <w:t xml:space="preserve"> muszą być objęte gwarancją na warunkach określonych w Załączniku nr 1 do SWZ – SOPZ oraz w Załączniku nr 8.1 do SWZ – Wzór umowy przez cały okres gwarancji, jaki Wykonawca wskazał w Formularzu ofertowym stanowiącym Załącznik nr 2 do SWZ.</w:t>
      </w:r>
    </w:p>
    <w:p w14:paraId="5F9A02ED" w14:textId="70891092" w:rsidR="000D4116" w:rsidRPr="000D4116" w:rsidRDefault="000D4116" w:rsidP="000D4116">
      <w:pPr>
        <w:spacing w:after="0" w:line="240" w:lineRule="auto"/>
        <w:ind w:left="709"/>
        <w:contextualSpacing/>
        <w:jc w:val="both"/>
        <w:rPr>
          <w:rFonts w:ascii="Times New Roman" w:eastAsia="Calibri" w:hAnsi="Times New Roman" w:cs="Times New Roman"/>
          <w:sz w:val="24"/>
          <w:szCs w:val="24"/>
        </w:rPr>
      </w:pPr>
      <w:r w:rsidRPr="000D4116">
        <w:rPr>
          <w:rFonts w:ascii="Times New Roman" w:eastAsia="Calibri" w:hAnsi="Times New Roman" w:cs="Times New Roman"/>
          <w:sz w:val="24"/>
          <w:szCs w:val="24"/>
        </w:rPr>
        <w:t xml:space="preserve">W przypadku niepodania w ofercie informacji na temat długości gwarancji dla zaoferowanych </w:t>
      </w:r>
      <w:r w:rsidR="00291EC0" w:rsidRPr="00291EC0">
        <w:rPr>
          <w:rFonts w:ascii="Times New Roman" w:eastAsia="Calibri" w:hAnsi="Times New Roman" w:cs="Times New Roman"/>
          <w:sz w:val="24"/>
          <w:szCs w:val="24"/>
        </w:rPr>
        <w:t>stacji roboczych TYP A (10 szt.), TYP B (20 szt.), TYP C (2 szt.), TYB D (13 szt.)</w:t>
      </w:r>
      <w:r w:rsidR="00291EC0">
        <w:rPr>
          <w:rFonts w:ascii="Times New Roman" w:eastAsia="Calibri" w:hAnsi="Times New Roman" w:cs="Times New Roman"/>
          <w:sz w:val="24"/>
          <w:szCs w:val="24"/>
        </w:rPr>
        <w:t xml:space="preserve"> </w:t>
      </w:r>
      <w:r w:rsidRPr="000D4116">
        <w:rPr>
          <w:rFonts w:ascii="Times New Roman" w:eastAsia="Calibri" w:hAnsi="Times New Roman" w:cs="Times New Roman"/>
          <w:sz w:val="24"/>
          <w:szCs w:val="24"/>
        </w:rPr>
        <w:t xml:space="preserve">Zamawiający uzna, że Wykonawca zaoferował minimalny dopuszczalny </w:t>
      </w:r>
      <w:r w:rsidRPr="000D4116">
        <w:rPr>
          <w:rFonts w:ascii="Times New Roman" w:eastAsia="Calibri" w:hAnsi="Times New Roman" w:cs="Times New Roman"/>
          <w:sz w:val="24"/>
          <w:szCs w:val="24"/>
        </w:rPr>
        <w:lastRenderedPageBreak/>
        <w:t>okres gwarancji wynoszący 36 miesięcy i zastosuje art. 223 ust. 2 pkt 3) ustawy niezwłocznie zawiadamiając o tym Wykonawcę, którego oferta została poprawiona, a</w:t>
      </w:r>
      <w:r w:rsidR="00291EC0">
        <w:rPr>
          <w:rFonts w:ascii="Times New Roman" w:eastAsia="Calibri" w:hAnsi="Times New Roman" w:cs="Times New Roman"/>
          <w:sz w:val="24"/>
          <w:szCs w:val="24"/>
        </w:rPr>
        <w:t> </w:t>
      </w:r>
      <w:r w:rsidRPr="000D4116">
        <w:rPr>
          <w:rFonts w:ascii="Times New Roman" w:eastAsia="Calibri" w:hAnsi="Times New Roman" w:cs="Times New Roman"/>
          <w:sz w:val="24"/>
          <w:szCs w:val="24"/>
        </w:rPr>
        <w:t>następnie odpowiednio obliczy punktację w tym kryterium. W przypadku braku zgody Wykonawcy na poprawę, Zamawiający odrzuci ofertę.</w:t>
      </w:r>
    </w:p>
    <w:p w14:paraId="326F360F" w14:textId="09C6F9F7" w:rsidR="000D4116" w:rsidRPr="000D4116" w:rsidRDefault="000D4116" w:rsidP="000D4116">
      <w:pPr>
        <w:spacing w:after="0" w:line="240" w:lineRule="auto"/>
        <w:ind w:left="709"/>
        <w:contextualSpacing/>
        <w:jc w:val="both"/>
        <w:rPr>
          <w:rFonts w:ascii="Times New Roman" w:eastAsia="Calibri" w:hAnsi="Times New Roman" w:cs="Times New Roman"/>
          <w:sz w:val="24"/>
          <w:szCs w:val="24"/>
        </w:rPr>
      </w:pPr>
      <w:r w:rsidRPr="000D4116">
        <w:rPr>
          <w:rFonts w:ascii="Times New Roman" w:eastAsia="Calibri" w:hAnsi="Times New Roman" w:cs="Times New Roman"/>
          <w:sz w:val="24"/>
          <w:szCs w:val="24"/>
        </w:rPr>
        <w:t xml:space="preserve">W przypadku zaoferowania przez Wykonawcę w Formularzu ofertowym stanowiącym Załącznik nr 2 do SWZ okresu gwarancji poniżej 36 miesięcy dla </w:t>
      </w:r>
      <w:r w:rsidR="00291EC0" w:rsidRPr="00291EC0">
        <w:rPr>
          <w:rFonts w:ascii="Times New Roman" w:eastAsia="Calibri" w:hAnsi="Times New Roman" w:cs="Times New Roman"/>
          <w:sz w:val="24"/>
          <w:szCs w:val="24"/>
        </w:rPr>
        <w:t>stacji roboczych TYP A (10 szt.), TYP B (20 szt.), TYP C (2 szt.), TYB D (13 szt.)</w:t>
      </w:r>
      <w:r w:rsidRPr="000D4116">
        <w:rPr>
          <w:rFonts w:ascii="Times New Roman" w:eastAsia="Calibri" w:hAnsi="Times New Roman" w:cs="Times New Roman"/>
          <w:sz w:val="24"/>
          <w:szCs w:val="24"/>
        </w:rPr>
        <w:t>, Zamawiający odrzuci ofertę na podstawie art. 226 ust. 1 pkt 5) ustawy.</w:t>
      </w:r>
    </w:p>
    <w:p w14:paraId="5073E1EC" w14:textId="2A8779FC" w:rsidR="00001959" w:rsidRPr="00A618C4" w:rsidRDefault="000D4116" w:rsidP="000D4116">
      <w:pPr>
        <w:spacing w:after="0" w:line="240" w:lineRule="auto"/>
        <w:ind w:left="709"/>
        <w:contextualSpacing/>
        <w:jc w:val="both"/>
        <w:rPr>
          <w:rFonts w:ascii="Times New Roman" w:eastAsia="Calibri" w:hAnsi="Times New Roman" w:cs="Times New Roman"/>
          <w:sz w:val="24"/>
          <w:szCs w:val="24"/>
        </w:rPr>
      </w:pPr>
      <w:r w:rsidRPr="000D4116">
        <w:rPr>
          <w:rFonts w:ascii="Times New Roman" w:eastAsia="Calibri" w:hAnsi="Times New Roman" w:cs="Times New Roman"/>
          <w:sz w:val="24"/>
          <w:szCs w:val="24"/>
        </w:rPr>
        <w:t xml:space="preserve">W przypadku zaoferowania przez Wykonawcę dłuższego okresu gwarancji dla zaoferowanych </w:t>
      </w:r>
      <w:r w:rsidR="00291EC0" w:rsidRPr="00291EC0">
        <w:rPr>
          <w:rFonts w:ascii="Times New Roman" w:eastAsia="Calibri" w:hAnsi="Times New Roman" w:cs="Times New Roman"/>
          <w:sz w:val="24"/>
          <w:szCs w:val="24"/>
        </w:rPr>
        <w:t>stacji roboczych TYP A (10 szt.), TYP B (20 szt.), TYP C (2 szt.), TYB D (13 szt.)</w:t>
      </w:r>
      <w:r w:rsidRPr="000D4116">
        <w:rPr>
          <w:rFonts w:ascii="Times New Roman" w:eastAsia="Calibri" w:hAnsi="Times New Roman" w:cs="Times New Roman"/>
          <w:sz w:val="24"/>
          <w:szCs w:val="24"/>
        </w:rPr>
        <w:t xml:space="preserve"> niż 60 miesięcy, Zamawiający przyzna takiej ofercie liczbę punktów jak za okres 60 miesięcy.</w:t>
      </w:r>
    </w:p>
    <w:p w14:paraId="08AF0BF4" w14:textId="77777777" w:rsidR="00001959" w:rsidRPr="00A618C4" w:rsidRDefault="00001959" w:rsidP="004D1CD2">
      <w:pPr>
        <w:spacing w:after="0" w:line="240" w:lineRule="auto"/>
        <w:ind w:left="851"/>
        <w:jc w:val="both"/>
        <w:rPr>
          <w:rFonts w:ascii="Times New Roman" w:eastAsia="Calibri" w:hAnsi="Times New Roman" w:cs="Times New Roman"/>
          <w:sz w:val="24"/>
          <w:szCs w:val="24"/>
        </w:rPr>
      </w:pPr>
      <w:bookmarkStart w:id="22" w:name="_Hlk88374027"/>
    </w:p>
    <w:p w14:paraId="3E6A54BA" w14:textId="77777777" w:rsidR="00001959" w:rsidRPr="00A618C4" w:rsidRDefault="00001959" w:rsidP="001A7A37">
      <w:pPr>
        <w:spacing w:after="0" w:line="240" w:lineRule="auto"/>
        <w:ind w:left="709"/>
        <w:contextualSpacing/>
        <w:jc w:val="both"/>
        <w:rPr>
          <w:rFonts w:ascii="Times New Roman" w:eastAsia="Calibri" w:hAnsi="Times New Roman" w:cs="Times New Roman"/>
          <w:sz w:val="24"/>
          <w:szCs w:val="24"/>
        </w:rPr>
      </w:pPr>
      <w:r w:rsidRPr="00A618C4">
        <w:rPr>
          <w:rFonts w:ascii="Times New Roman" w:eastAsia="Calibri" w:hAnsi="Times New Roman" w:cs="Times New Roman"/>
          <w:bCs/>
          <w:sz w:val="24"/>
          <w:szCs w:val="24"/>
        </w:rPr>
        <w:t xml:space="preserve">Za najkorzystniejszą zostanie uznana oferta, która uzyska łącznie </w:t>
      </w:r>
      <w:proofErr w:type="gramStart"/>
      <w:r w:rsidRPr="00A618C4">
        <w:rPr>
          <w:rFonts w:ascii="Times New Roman" w:eastAsia="Calibri" w:hAnsi="Times New Roman" w:cs="Times New Roman"/>
          <w:bCs/>
          <w:sz w:val="24"/>
          <w:szCs w:val="24"/>
        </w:rPr>
        <w:t>największa liczbę</w:t>
      </w:r>
      <w:proofErr w:type="gramEnd"/>
      <w:r w:rsidRPr="00A618C4">
        <w:rPr>
          <w:rFonts w:ascii="Times New Roman" w:eastAsia="Calibri" w:hAnsi="Times New Roman" w:cs="Times New Roman"/>
          <w:bCs/>
          <w:sz w:val="24"/>
          <w:szCs w:val="24"/>
        </w:rPr>
        <w:t xml:space="preserve"> punktów (P) wyliczoną zgodnie z poniższym wzorem:</w:t>
      </w:r>
    </w:p>
    <w:p w14:paraId="1041292F" w14:textId="77777777" w:rsidR="00001959" w:rsidRPr="00A618C4" w:rsidRDefault="00001959" w:rsidP="00001959">
      <w:pPr>
        <w:tabs>
          <w:tab w:val="left" w:pos="851"/>
        </w:tabs>
        <w:spacing w:after="200" w:line="240" w:lineRule="exact"/>
        <w:ind w:left="720"/>
        <w:jc w:val="both"/>
        <w:rPr>
          <w:rFonts w:ascii="Verdana" w:eastAsia="Calibri" w:hAnsi="Verdana" w:cs="Times New Roman"/>
          <w:bCs/>
          <w:sz w:val="20"/>
          <w:szCs w:val="20"/>
        </w:rPr>
      </w:pPr>
    </w:p>
    <w:p w14:paraId="2ED599BC" w14:textId="3F29EF8F" w:rsidR="00001959" w:rsidRPr="00A618C4" w:rsidRDefault="00001959" w:rsidP="00001959">
      <w:pPr>
        <w:spacing w:after="200" w:line="240" w:lineRule="exact"/>
        <w:jc w:val="center"/>
        <w:rPr>
          <w:rFonts w:ascii="Times New Roman" w:eastAsia="Calibri" w:hAnsi="Times New Roman" w:cs="Times New Roman"/>
          <w:b/>
          <w:bCs/>
          <w:sz w:val="24"/>
          <w:szCs w:val="24"/>
        </w:rPr>
      </w:pPr>
      <w:r w:rsidRPr="00A618C4">
        <w:rPr>
          <w:rFonts w:ascii="Times New Roman" w:eastAsia="Calibri" w:hAnsi="Times New Roman" w:cs="Times New Roman"/>
          <w:b/>
          <w:bCs/>
          <w:sz w:val="24"/>
          <w:szCs w:val="24"/>
        </w:rPr>
        <w:t>P = C + G</w:t>
      </w:r>
      <w:r w:rsidR="00291EC0">
        <w:rPr>
          <w:rFonts w:ascii="Times New Roman" w:eastAsia="Calibri" w:hAnsi="Times New Roman" w:cs="Times New Roman"/>
          <w:b/>
          <w:bCs/>
          <w:sz w:val="24"/>
          <w:szCs w:val="24"/>
        </w:rPr>
        <w:t>L</w:t>
      </w:r>
      <w:r w:rsidRPr="00A618C4">
        <w:rPr>
          <w:rFonts w:ascii="Times New Roman" w:eastAsia="Calibri" w:hAnsi="Times New Roman" w:cs="Times New Roman"/>
          <w:b/>
          <w:bCs/>
          <w:sz w:val="24"/>
          <w:szCs w:val="24"/>
        </w:rPr>
        <w:t xml:space="preserve"> + </w:t>
      </w:r>
      <w:r>
        <w:rPr>
          <w:rFonts w:ascii="Times New Roman" w:eastAsia="Calibri" w:hAnsi="Times New Roman" w:cs="Times New Roman"/>
          <w:b/>
          <w:bCs/>
          <w:sz w:val="24"/>
          <w:szCs w:val="24"/>
        </w:rPr>
        <w:t>G</w:t>
      </w:r>
      <w:r w:rsidR="00291EC0">
        <w:rPr>
          <w:rFonts w:ascii="Times New Roman" w:eastAsia="Calibri" w:hAnsi="Times New Roman" w:cs="Times New Roman"/>
          <w:b/>
          <w:bCs/>
          <w:sz w:val="24"/>
          <w:szCs w:val="24"/>
        </w:rPr>
        <w:t>SR</w:t>
      </w:r>
    </w:p>
    <w:p w14:paraId="53779AD6" w14:textId="77777777" w:rsidR="00001959" w:rsidRPr="00A618C4" w:rsidRDefault="00001959" w:rsidP="001A7A37">
      <w:pPr>
        <w:spacing w:after="200" w:line="240" w:lineRule="exact"/>
        <w:ind w:firstLine="709"/>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gdzie: </w:t>
      </w:r>
    </w:p>
    <w:p w14:paraId="2E7BDFE8" w14:textId="77777777" w:rsidR="00001959" w:rsidRPr="00A618C4" w:rsidRDefault="00001959" w:rsidP="001A7A37">
      <w:pPr>
        <w:spacing w:after="0" w:line="240" w:lineRule="auto"/>
        <w:ind w:firstLine="709"/>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P – łączna liczba punktów oferty ocenianej</w:t>
      </w:r>
    </w:p>
    <w:p w14:paraId="61498ACA" w14:textId="77777777" w:rsidR="00001959" w:rsidRPr="00A618C4" w:rsidRDefault="00001959" w:rsidP="001A7A37">
      <w:pPr>
        <w:spacing w:after="0" w:line="240" w:lineRule="auto"/>
        <w:ind w:firstLine="709"/>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C – liczba punktów uzyskanych w kryterium „Cena”</w:t>
      </w:r>
    </w:p>
    <w:p w14:paraId="5D5E5A79" w14:textId="0C74DEDF" w:rsidR="00001959" w:rsidRPr="000B2D8A" w:rsidRDefault="00001959" w:rsidP="001A7A37">
      <w:pPr>
        <w:spacing w:after="0" w:line="240" w:lineRule="auto"/>
        <w:ind w:firstLine="709"/>
        <w:jc w:val="both"/>
        <w:rPr>
          <w:rFonts w:ascii="Times New Roman" w:eastAsia="Calibri" w:hAnsi="Times New Roman" w:cs="Times New Roman"/>
          <w:bCs/>
          <w:sz w:val="24"/>
          <w:szCs w:val="24"/>
        </w:rPr>
      </w:pPr>
      <w:r w:rsidRPr="000B2D8A">
        <w:rPr>
          <w:rFonts w:ascii="Times New Roman" w:eastAsia="Calibri" w:hAnsi="Times New Roman" w:cs="Times New Roman"/>
          <w:bCs/>
          <w:sz w:val="24"/>
          <w:szCs w:val="24"/>
        </w:rPr>
        <w:t>G</w:t>
      </w:r>
      <w:r w:rsidR="00636BAC" w:rsidRPr="000B2D8A">
        <w:rPr>
          <w:rFonts w:ascii="Times New Roman" w:eastAsia="Calibri" w:hAnsi="Times New Roman" w:cs="Times New Roman"/>
          <w:bCs/>
          <w:sz w:val="24"/>
          <w:szCs w:val="24"/>
        </w:rPr>
        <w:t>L</w:t>
      </w:r>
      <w:r w:rsidRPr="000B2D8A">
        <w:rPr>
          <w:rFonts w:ascii="Times New Roman" w:eastAsia="Calibri" w:hAnsi="Times New Roman" w:cs="Times New Roman"/>
          <w:bCs/>
          <w:sz w:val="24"/>
          <w:szCs w:val="24"/>
        </w:rPr>
        <w:t xml:space="preserve"> – liczba punktów </w:t>
      </w:r>
      <w:r w:rsidR="00F476D4" w:rsidRPr="00A618C4">
        <w:rPr>
          <w:rFonts w:ascii="Times New Roman" w:eastAsia="Calibri" w:hAnsi="Times New Roman" w:cs="Times New Roman"/>
          <w:bCs/>
          <w:sz w:val="24"/>
          <w:szCs w:val="24"/>
        </w:rPr>
        <w:t>uzyskanych</w:t>
      </w:r>
      <w:r w:rsidR="00F476D4" w:rsidRPr="000B2D8A">
        <w:rPr>
          <w:rFonts w:ascii="Times New Roman" w:eastAsia="Calibri" w:hAnsi="Times New Roman" w:cs="Times New Roman"/>
          <w:bCs/>
          <w:sz w:val="24"/>
          <w:szCs w:val="24"/>
        </w:rPr>
        <w:t xml:space="preserve"> </w:t>
      </w:r>
      <w:r w:rsidRPr="000B2D8A">
        <w:rPr>
          <w:rFonts w:ascii="Times New Roman" w:eastAsia="Calibri" w:hAnsi="Times New Roman" w:cs="Times New Roman"/>
          <w:bCs/>
          <w:sz w:val="24"/>
          <w:szCs w:val="24"/>
        </w:rPr>
        <w:t xml:space="preserve">w kryterium „Okres gwarancji na </w:t>
      </w:r>
      <w:r w:rsidR="00291EC0" w:rsidRPr="000B2D8A">
        <w:rPr>
          <w:rFonts w:ascii="Times New Roman" w:eastAsia="Calibri" w:hAnsi="Times New Roman" w:cs="Times New Roman"/>
          <w:bCs/>
          <w:sz w:val="24"/>
          <w:szCs w:val="24"/>
        </w:rPr>
        <w:t>laptopy</w:t>
      </w:r>
      <w:r w:rsidRPr="000B2D8A">
        <w:rPr>
          <w:rFonts w:ascii="Times New Roman" w:eastAsia="Calibri" w:hAnsi="Times New Roman" w:cs="Times New Roman"/>
          <w:bCs/>
          <w:sz w:val="24"/>
          <w:szCs w:val="24"/>
        </w:rPr>
        <w:t>”</w:t>
      </w:r>
    </w:p>
    <w:p w14:paraId="07C1ADCD" w14:textId="053E4ACB" w:rsidR="00001959" w:rsidRDefault="00001959" w:rsidP="001A7A37">
      <w:pPr>
        <w:spacing w:after="0" w:line="240" w:lineRule="auto"/>
        <w:ind w:firstLine="709"/>
        <w:jc w:val="both"/>
        <w:rPr>
          <w:rFonts w:ascii="Times New Roman" w:eastAsia="Calibri" w:hAnsi="Times New Roman" w:cs="Times New Roman"/>
          <w:bCs/>
          <w:sz w:val="24"/>
          <w:szCs w:val="24"/>
        </w:rPr>
      </w:pPr>
      <w:r w:rsidRPr="000B2D8A">
        <w:rPr>
          <w:rFonts w:ascii="Times New Roman" w:eastAsia="Calibri" w:hAnsi="Times New Roman" w:cs="Times New Roman"/>
          <w:bCs/>
          <w:sz w:val="24"/>
          <w:szCs w:val="24"/>
        </w:rPr>
        <w:t>G</w:t>
      </w:r>
      <w:r w:rsidR="00636BAC" w:rsidRPr="000B2D8A">
        <w:rPr>
          <w:rFonts w:ascii="Times New Roman" w:eastAsia="Calibri" w:hAnsi="Times New Roman" w:cs="Times New Roman"/>
          <w:bCs/>
          <w:sz w:val="24"/>
          <w:szCs w:val="24"/>
        </w:rPr>
        <w:t>SR</w:t>
      </w:r>
      <w:r w:rsidRPr="000B2D8A">
        <w:rPr>
          <w:rFonts w:ascii="Times New Roman" w:eastAsia="Calibri" w:hAnsi="Times New Roman" w:cs="Times New Roman"/>
          <w:bCs/>
          <w:sz w:val="24"/>
          <w:szCs w:val="24"/>
        </w:rPr>
        <w:t xml:space="preserve"> – liczba</w:t>
      </w:r>
      <w:r w:rsidRPr="00A618C4">
        <w:rPr>
          <w:rFonts w:ascii="Times New Roman" w:eastAsia="Calibri" w:hAnsi="Times New Roman" w:cs="Times New Roman"/>
          <w:bCs/>
          <w:sz w:val="24"/>
          <w:szCs w:val="24"/>
        </w:rPr>
        <w:t xml:space="preserve"> punktów uzyskanych w kryterium „</w:t>
      </w:r>
      <w:r w:rsidRPr="00882B19">
        <w:rPr>
          <w:rFonts w:ascii="Times New Roman" w:eastAsia="Calibri" w:hAnsi="Times New Roman" w:cs="Times New Roman"/>
          <w:bCs/>
          <w:sz w:val="24"/>
          <w:szCs w:val="24"/>
        </w:rPr>
        <w:t xml:space="preserve">Okres gwarancji na </w:t>
      </w:r>
      <w:r w:rsidR="00291EC0">
        <w:rPr>
          <w:rFonts w:ascii="Times New Roman" w:eastAsia="Calibri" w:hAnsi="Times New Roman" w:cs="Times New Roman"/>
          <w:bCs/>
          <w:sz w:val="24"/>
          <w:szCs w:val="24"/>
        </w:rPr>
        <w:t>stacje robocze</w:t>
      </w:r>
      <w:r w:rsidRPr="00A618C4">
        <w:rPr>
          <w:rFonts w:ascii="Times New Roman" w:eastAsia="Calibri" w:hAnsi="Times New Roman" w:cs="Times New Roman"/>
          <w:bCs/>
          <w:sz w:val="24"/>
          <w:szCs w:val="24"/>
        </w:rPr>
        <w:t>”.</w:t>
      </w:r>
      <w:bookmarkEnd w:id="22"/>
    </w:p>
    <w:p w14:paraId="2C353CC8" w14:textId="77777777" w:rsidR="00001959" w:rsidRDefault="00001959" w:rsidP="001A7A37">
      <w:pPr>
        <w:spacing w:after="0" w:line="240" w:lineRule="auto"/>
        <w:ind w:firstLine="709"/>
        <w:jc w:val="both"/>
        <w:rPr>
          <w:rFonts w:ascii="Times New Roman" w:eastAsia="Calibri" w:hAnsi="Times New Roman" w:cs="Times New Roman"/>
          <w:bCs/>
          <w:sz w:val="24"/>
          <w:szCs w:val="24"/>
        </w:rPr>
      </w:pPr>
    </w:p>
    <w:p w14:paraId="11699E0D" w14:textId="77777777" w:rsidR="00001959" w:rsidRDefault="00001959" w:rsidP="001A7A37">
      <w:pPr>
        <w:spacing w:after="0" w:line="240" w:lineRule="auto"/>
        <w:ind w:firstLine="709"/>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Część 2:</w:t>
      </w:r>
    </w:p>
    <w:p w14:paraId="1BE10096" w14:textId="77777777" w:rsidR="00001959" w:rsidRDefault="00001959" w:rsidP="00C35D62">
      <w:pPr>
        <w:spacing w:after="0" w:line="240" w:lineRule="auto"/>
        <w:ind w:left="851"/>
        <w:jc w:val="both"/>
        <w:rPr>
          <w:rFonts w:ascii="Times New Roman" w:eastAsia="Calibri" w:hAnsi="Times New Roman" w:cs="Times New Roman"/>
          <w:b/>
          <w:sz w:val="24"/>
          <w:szCs w:val="24"/>
        </w:rPr>
      </w:pPr>
    </w:p>
    <w:p w14:paraId="21E0463F" w14:textId="77777777" w:rsidR="00001959" w:rsidRPr="00A618C4" w:rsidRDefault="00001959" w:rsidP="00363794">
      <w:pPr>
        <w:numPr>
          <w:ilvl w:val="0"/>
          <w:numId w:val="37"/>
        </w:numPr>
        <w:spacing w:after="0" w:line="240" w:lineRule="auto"/>
        <w:ind w:left="993"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Kryterium „Cena” – </w:t>
      </w:r>
      <w:r>
        <w:rPr>
          <w:rFonts w:ascii="Times New Roman" w:eastAsia="Calibri" w:hAnsi="Times New Roman" w:cs="Times New Roman"/>
          <w:sz w:val="24"/>
          <w:szCs w:val="24"/>
        </w:rPr>
        <w:t>6</w:t>
      </w:r>
      <w:r w:rsidRPr="00A618C4">
        <w:rPr>
          <w:rFonts w:ascii="Times New Roman" w:eastAsia="Calibri" w:hAnsi="Times New Roman" w:cs="Times New Roman"/>
          <w:sz w:val="24"/>
          <w:szCs w:val="24"/>
        </w:rPr>
        <w:t>0%</w:t>
      </w:r>
    </w:p>
    <w:p w14:paraId="33F3AADD" w14:textId="4CE817E2" w:rsidR="00001959" w:rsidRDefault="00001959" w:rsidP="00363794">
      <w:pPr>
        <w:numPr>
          <w:ilvl w:val="0"/>
          <w:numId w:val="37"/>
        </w:numPr>
        <w:spacing w:after="0" w:line="240" w:lineRule="auto"/>
        <w:ind w:left="993" w:hanging="284"/>
        <w:contextualSpacing/>
        <w:jc w:val="both"/>
        <w:rPr>
          <w:rFonts w:ascii="Times New Roman" w:eastAsia="Calibri" w:hAnsi="Times New Roman" w:cs="Times New Roman"/>
          <w:sz w:val="24"/>
          <w:szCs w:val="24"/>
        </w:rPr>
      </w:pPr>
      <w:r w:rsidRPr="00C3564E">
        <w:rPr>
          <w:rFonts w:ascii="Times New Roman" w:eastAsia="Calibri" w:hAnsi="Times New Roman" w:cs="Times New Roman"/>
          <w:sz w:val="24"/>
          <w:szCs w:val="24"/>
        </w:rPr>
        <w:t xml:space="preserve">Kryterium </w:t>
      </w:r>
      <w:r w:rsidR="00E24BDB">
        <w:rPr>
          <w:rFonts w:ascii="Times New Roman" w:eastAsia="Calibri" w:hAnsi="Times New Roman" w:cs="Times New Roman"/>
          <w:sz w:val="24"/>
          <w:szCs w:val="24"/>
        </w:rPr>
        <w:t>„</w:t>
      </w:r>
      <w:r w:rsidR="00E24BDB" w:rsidRPr="00E24BDB">
        <w:rPr>
          <w:rFonts w:ascii="Times New Roman" w:eastAsia="Calibri" w:hAnsi="Times New Roman" w:cs="Times New Roman"/>
          <w:sz w:val="24"/>
          <w:szCs w:val="24"/>
        </w:rPr>
        <w:t>Okres gwarancji na serwer” – 20 %</w:t>
      </w:r>
    </w:p>
    <w:p w14:paraId="7E8D3ADA" w14:textId="3F1CB9FB" w:rsidR="00E24BDB" w:rsidRPr="00A618C4" w:rsidRDefault="00CA346B" w:rsidP="00363794">
      <w:pPr>
        <w:numPr>
          <w:ilvl w:val="0"/>
          <w:numId w:val="37"/>
        </w:numPr>
        <w:spacing w:after="0" w:line="240" w:lineRule="auto"/>
        <w:ind w:left="993" w:hanging="284"/>
        <w:contextualSpacing/>
        <w:jc w:val="both"/>
        <w:rPr>
          <w:rFonts w:ascii="Times New Roman" w:eastAsia="Calibri" w:hAnsi="Times New Roman" w:cs="Times New Roman"/>
          <w:sz w:val="24"/>
          <w:szCs w:val="24"/>
        </w:rPr>
      </w:pPr>
      <w:r w:rsidRPr="00CA346B">
        <w:rPr>
          <w:rFonts w:ascii="Times New Roman" w:eastAsia="Calibri" w:hAnsi="Times New Roman" w:cs="Times New Roman"/>
          <w:sz w:val="24"/>
          <w:szCs w:val="24"/>
        </w:rPr>
        <w:t>Kryterium „Okres gwarancji na urządzenie NAS” – 20%</w:t>
      </w:r>
    </w:p>
    <w:p w14:paraId="25EEC12B" w14:textId="77777777" w:rsidR="00001959" w:rsidRPr="00A618C4" w:rsidRDefault="00001959" w:rsidP="00C35D62">
      <w:pPr>
        <w:spacing w:after="0" w:line="240" w:lineRule="auto"/>
        <w:ind w:left="851"/>
        <w:jc w:val="both"/>
        <w:rPr>
          <w:rFonts w:ascii="Times New Roman" w:eastAsia="Calibri" w:hAnsi="Times New Roman" w:cs="Times New Roman"/>
          <w:sz w:val="24"/>
          <w:szCs w:val="24"/>
        </w:rPr>
      </w:pPr>
    </w:p>
    <w:p w14:paraId="53756324" w14:textId="77777777" w:rsidR="00001959" w:rsidRPr="00A618C4" w:rsidRDefault="00001959" w:rsidP="001A7A37">
      <w:pPr>
        <w:spacing w:after="0" w:line="240" w:lineRule="auto"/>
        <w:ind w:left="709"/>
        <w:jc w:val="both"/>
        <w:rPr>
          <w:rFonts w:ascii="Times New Roman" w:eastAsia="Calibri" w:hAnsi="Times New Roman" w:cs="Times New Roman"/>
          <w:sz w:val="24"/>
          <w:szCs w:val="24"/>
        </w:rPr>
      </w:pPr>
      <w:r w:rsidRPr="00A618C4">
        <w:rPr>
          <w:rFonts w:ascii="Times New Roman" w:eastAsia="Calibri" w:hAnsi="Times New Roman" w:cs="Times New Roman"/>
          <w:b/>
          <w:sz w:val="24"/>
          <w:szCs w:val="24"/>
        </w:rPr>
        <w:t>Kryterium „Cena” (C)</w:t>
      </w:r>
    </w:p>
    <w:p w14:paraId="596931B8" w14:textId="4F5D7F2B" w:rsidR="00001959" w:rsidRPr="00A618C4" w:rsidRDefault="00001959" w:rsidP="001A7A37">
      <w:pPr>
        <w:spacing w:after="0" w:line="240" w:lineRule="auto"/>
        <w:ind w:left="709"/>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Punkty w kryterium „Cena” zostaną obliczone na podstawie poniższego wzoru:</w:t>
      </w:r>
    </w:p>
    <w:p w14:paraId="33A55149" w14:textId="77777777" w:rsidR="00001959" w:rsidRPr="00A618C4" w:rsidRDefault="00001959" w:rsidP="00C35D62">
      <w:pPr>
        <w:spacing w:after="0" w:line="240" w:lineRule="auto"/>
        <w:ind w:left="851"/>
        <w:contextualSpacing/>
        <w:jc w:val="both"/>
        <w:rPr>
          <w:rFonts w:ascii="Times New Roman" w:eastAsia="Calibri" w:hAnsi="Times New Roman" w:cs="Times New Roman"/>
          <w:sz w:val="24"/>
          <w:szCs w:val="24"/>
        </w:rPr>
      </w:pPr>
    </w:p>
    <w:p w14:paraId="682C3782" w14:textId="77777777" w:rsidR="00001959" w:rsidRPr="00A618C4" w:rsidRDefault="00001959" w:rsidP="00C35D62">
      <w:pPr>
        <w:spacing w:after="0" w:line="240" w:lineRule="auto"/>
        <w:ind w:left="851" w:firstLine="2693"/>
        <w:jc w:val="both"/>
        <w:rPr>
          <w:rFonts w:ascii="Times New Roman" w:eastAsia="Times New Roman" w:hAnsi="Times New Roman" w:cs="Times New Roman"/>
          <w:bCs/>
          <w:sz w:val="24"/>
          <w:szCs w:val="24"/>
          <w:lang w:eastAsia="pl-PL"/>
        </w:rPr>
      </w:pPr>
      <w:r w:rsidRPr="00A618C4">
        <w:rPr>
          <w:rFonts w:ascii="Times New Roman" w:eastAsia="Times New Roman" w:hAnsi="Times New Roman" w:cs="Times New Roman"/>
          <w:bCs/>
          <w:sz w:val="24"/>
          <w:szCs w:val="24"/>
          <w:lang w:eastAsia="pl-PL"/>
        </w:rPr>
        <w:t>Cena oferty najtańszej</w:t>
      </w:r>
    </w:p>
    <w:p w14:paraId="035A55D7" w14:textId="77777777" w:rsidR="00001959" w:rsidRPr="00A618C4" w:rsidRDefault="00001959" w:rsidP="001A7A37">
      <w:pPr>
        <w:spacing w:after="0" w:line="240" w:lineRule="auto"/>
        <w:ind w:left="709"/>
        <w:contextualSpacing/>
        <w:jc w:val="both"/>
        <w:rPr>
          <w:rFonts w:ascii="Times New Roman" w:eastAsia="Times New Roman" w:hAnsi="Times New Roman" w:cs="Times New Roman"/>
          <w:bCs/>
          <w:sz w:val="24"/>
          <w:szCs w:val="24"/>
          <w:lang w:eastAsia="pl-PL"/>
        </w:rPr>
      </w:pPr>
      <w:r w:rsidRPr="00A618C4">
        <w:rPr>
          <w:rFonts w:ascii="Times New Roman" w:eastAsia="Times New Roman" w:hAnsi="Times New Roman" w:cs="Times New Roman"/>
          <w:bCs/>
          <w:sz w:val="24"/>
          <w:szCs w:val="24"/>
          <w:lang w:eastAsia="pl-PL"/>
        </w:rPr>
        <w:t xml:space="preserve">Liczba punktów </w:t>
      </w:r>
      <w:proofErr w:type="gramStart"/>
      <w:r w:rsidRPr="00A618C4">
        <w:rPr>
          <w:rFonts w:ascii="Times New Roman" w:eastAsia="Times New Roman" w:hAnsi="Times New Roman" w:cs="Times New Roman"/>
          <w:bCs/>
          <w:sz w:val="24"/>
          <w:szCs w:val="24"/>
          <w:lang w:eastAsia="pl-PL"/>
        </w:rPr>
        <w:t>=  ------------------------------------------------------------</w:t>
      </w:r>
      <w:proofErr w:type="gramEnd"/>
      <w:r w:rsidRPr="00A618C4">
        <w:rPr>
          <w:rFonts w:ascii="Times New Roman" w:eastAsia="Times New Roman" w:hAnsi="Times New Roman" w:cs="Times New Roman"/>
          <w:bCs/>
          <w:sz w:val="24"/>
          <w:szCs w:val="24"/>
          <w:lang w:eastAsia="pl-PL"/>
        </w:rPr>
        <w:t xml:space="preserve"> x </w:t>
      </w:r>
      <w:r>
        <w:rPr>
          <w:rFonts w:ascii="Times New Roman" w:eastAsia="Times New Roman" w:hAnsi="Times New Roman" w:cs="Times New Roman"/>
          <w:bCs/>
          <w:sz w:val="24"/>
          <w:szCs w:val="24"/>
          <w:lang w:eastAsia="pl-PL"/>
        </w:rPr>
        <w:t>6</w:t>
      </w:r>
      <w:r w:rsidRPr="00A618C4">
        <w:rPr>
          <w:rFonts w:ascii="Times New Roman" w:eastAsia="Times New Roman" w:hAnsi="Times New Roman" w:cs="Times New Roman"/>
          <w:bCs/>
          <w:sz w:val="24"/>
          <w:szCs w:val="24"/>
          <w:lang w:eastAsia="pl-PL"/>
        </w:rPr>
        <w:t>0</w:t>
      </w:r>
    </w:p>
    <w:p w14:paraId="3B9BC3E4" w14:textId="77777777" w:rsidR="00001959" w:rsidRPr="00A618C4" w:rsidRDefault="00001959" w:rsidP="00C35D62">
      <w:pPr>
        <w:spacing w:after="0" w:line="240" w:lineRule="auto"/>
        <w:ind w:left="851"/>
        <w:jc w:val="both"/>
        <w:rPr>
          <w:rFonts w:ascii="Times New Roman" w:eastAsia="Times New Roman" w:hAnsi="Times New Roman" w:cs="Times New Roman"/>
          <w:bCs/>
          <w:sz w:val="24"/>
          <w:szCs w:val="24"/>
          <w:lang w:eastAsia="pl-PL"/>
        </w:rPr>
      </w:pPr>
      <w:r w:rsidRPr="00A618C4">
        <w:rPr>
          <w:rFonts w:ascii="Times New Roman" w:eastAsia="Times New Roman" w:hAnsi="Times New Roman" w:cs="Times New Roman"/>
          <w:bCs/>
          <w:sz w:val="24"/>
          <w:szCs w:val="24"/>
          <w:lang w:eastAsia="pl-PL"/>
        </w:rPr>
        <w:tab/>
      </w:r>
      <w:r w:rsidRPr="00A618C4">
        <w:rPr>
          <w:rFonts w:ascii="Times New Roman" w:eastAsia="Times New Roman" w:hAnsi="Times New Roman" w:cs="Times New Roman"/>
          <w:bCs/>
          <w:sz w:val="24"/>
          <w:szCs w:val="24"/>
          <w:lang w:eastAsia="pl-PL"/>
        </w:rPr>
        <w:tab/>
      </w:r>
      <w:r w:rsidRPr="00A618C4">
        <w:rPr>
          <w:rFonts w:ascii="Times New Roman" w:eastAsia="Times New Roman" w:hAnsi="Times New Roman" w:cs="Times New Roman"/>
          <w:bCs/>
          <w:sz w:val="24"/>
          <w:szCs w:val="24"/>
          <w:lang w:eastAsia="pl-PL"/>
        </w:rPr>
        <w:tab/>
      </w:r>
      <w:r w:rsidRPr="00A618C4">
        <w:rPr>
          <w:rFonts w:ascii="Times New Roman" w:eastAsia="Times New Roman" w:hAnsi="Times New Roman" w:cs="Times New Roman"/>
          <w:bCs/>
          <w:sz w:val="24"/>
          <w:szCs w:val="24"/>
          <w:lang w:eastAsia="pl-PL"/>
        </w:rPr>
        <w:tab/>
        <w:t>Cena oferty badanej</w:t>
      </w:r>
    </w:p>
    <w:p w14:paraId="61B6D0CD" w14:textId="77777777" w:rsidR="00001959" w:rsidRPr="00A618C4" w:rsidRDefault="00001959" w:rsidP="00C35D62">
      <w:pPr>
        <w:spacing w:after="0" w:line="240" w:lineRule="auto"/>
        <w:ind w:left="851"/>
        <w:jc w:val="both"/>
        <w:rPr>
          <w:rFonts w:ascii="Times New Roman" w:eastAsia="Times New Roman" w:hAnsi="Times New Roman" w:cs="Times New Roman"/>
          <w:bCs/>
          <w:sz w:val="24"/>
          <w:szCs w:val="24"/>
          <w:lang w:eastAsia="pl-PL"/>
        </w:rPr>
      </w:pPr>
    </w:p>
    <w:p w14:paraId="3D75338C" w14:textId="77777777" w:rsidR="00001959" w:rsidRPr="00A618C4" w:rsidRDefault="00001959" w:rsidP="001A7A37">
      <w:pPr>
        <w:spacing w:after="0" w:line="240" w:lineRule="auto"/>
        <w:ind w:left="709"/>
        <w:contextualSpacing/>
        <w:jc w:val="both"/>
        <w:rPr>
          <w:rFonts w:ascii="Times New Roman" w:eastAsia="Calibri" w:hAnsi="Times New Roman" w:cs="Times New Roman"/>
          <w:sz w:val="24"/>
          <w:szCs w:val="24"/>
        </w:rPr>
      </w:pPr>
      <w:r w:rsidRPr="001A7A37">
        <w:rPr>
          <w:rFonts w:ascii="Times New Roman" w:eastAsia="Times New Roman" w:hAnsi="Times New Roman" w:cs="Times New Roman"/>
          <w:bCs/>
          <w:sz w:val="24"/>
          <w:szCs w:val="24"/>
          <w:lang w:eastAsia="pl-PL"/>
        </w:rPr>
        <w:t>Końcowy wynik powyższego działania zostanie zaokrąglony do dwóch miejsc po prz</w:t>
      </w:r>
      <w:r w:rsidRPr="00A618C4">
        <w:rPr>
          <w:rFonts w:ascii="Times New Roman" w:eastAsia="Calibri" w:hAnsi="Times New Roman" w:cs="Times New Roman"/>
          <w:sz w:val="24"/>
          <w:szCs w:val="24"/>
        </w:rPr>
        <w:t>ecinku zgodnie z zasadami arytmetyki.</w:t>
      </w:r>
    </w:p>
    <w:p w14:paraId="54474AFD" w14:textId="77777777" w:rsidR="00001959" w:rsidRPr="00A618C4" w:rsidRDefault="00001959" w:rsidP="00001959">
      <w:pPr>
        <w:spacing w:after="0" w:line="240" w:lineRule="auto"/>
        <w:contextualSpacing/>
        <w:jc w:val="both"/>
        <w:rPr>
          <w:rFonts w:ascii="Times New Roman" w:eastAsia="Calibri" w:hAnsi="Times New Roman" w:cs="Times New Roman"/>
          <w:sz w:val="24"/>
          <w:szCs w:val="24"/>
        </w:rPr>
      </w:pPr>
    </w:p>
    <w:p w14:paraId="0A4CB341" w14:textId="77777777" w:rsidR="0084484C" w:rsidRPr="006229A7" w:rsidRDefault="0084484C" w:rsidP="0084484C">
      <w:pPr>
        <w:spacing w:after="0" w:line="240" w:lineRule="auto"/>
        <w:ind w:left="709"/>
        <w:jc w:val="both"/>
        <w:rPr>
          <w:rFonts w:ascii="Times New Roman" w:eastAsia="Calibri" w:hAnsi="Times New Roman" w:cs="Times New Roman"/>
          <w:b/>
          <w:sz w:val="24"/>
          <w:szCs w:val="24"/>
        </w:rPr>
      </w:pPr>
      <w:r w:rsidRPr="006229A7">
        <w:rPr>
          <w:rFonts w:ascii="Times New Roman" w:eastAsia="Calibri" w:hAnsi="Times New Roman" w:cs="Times New Roman"/>
          <w:b/>
          <w:sz w:val="24"/>
          <w:szCs w:val="24"/>
        </w:rPr>
        <w:t>Kryterium „</w:t>
      </w:r>
      <w:r w:rsidRPr="00F70127">
        <w:rPr>
          <w:rFonts w:ascii="Times New Roman" w:eastAsia="Calibri" w:hAnsi="Times New Roman" w:cs="Times New Roman"/>
          <w:b/>
          <w:sz w:val="24"/>
          <w:szCs w:val="24"/>
        </w:rPr>
        <w:t xml:space="preserve">Okres gwarancji na </w:t>
      </w:r>
      <w:r>
        <w:rPr>
          <w:rFonts w:ascii="Times New Roman" w:eastAsia="Calibri" w:hAnsi="Times New Roman" w:cs="Times New Roman"/>
          <w:b/>
          <w:sz w:val="24"/>
          <w:szCs w:val="24"/>
        </w:rPr>
        <w:t>serwer</w:t>
      </w:r>
      <w:r w:rsidRPr="006229A7">
        <w:rPr>
          <w:rFonts w:ascii="Times New Roman" w:eastAsia="Calibri" w:hAnsi="Times New Roman" w:cs="Times New Roman"/>
          <w:b/>
          <w:sz w:val="24"/>
          <w:szCs w:val="24"/>
        </w:rPr>
        <w:t>” (G</w:t>
      </w:r>
      <w:r>
        <w:rPr>
          <w:rFonts w:ascii="Times New Roman" w:eastAsia="Calibri" w:hAnsi="Times New Roman" w:cs="Times New Roman"/>
          <w:b/>
          <w:sz w:val="24"/>
          <w:szCs w:val="24"/>
        </w:rPr>
        <w:t>S</w:t>
      </w:r>
      <w:r w:rsidRPr="006229A7">
        <w:rPr>
          <w:rFonts w:ascii="Times New Roman" w:eastAsia="Calibri" w:hAnsi="Times New Roman" w:cs="Times New Roman"/>
          <w:b/>
          <w:sz w:val="24"/>
          <w:szCs w:val="24"/>
        </w:rPr>
        <w:t>)</w:t>
      </w:r>
    </w:p>
    <w:p w14:paraId="66B04A79" w14:textId="562FDA35" w:rsidR="0060327A" w:rsidRDefault="0084484C" w:rsidP="0084484C">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Punkty w kryterium „</w:t>
      </w:r>
      <w:r w:rsidRPr="00C74831">
        <w:rPr>
          <w:rFonts w:ascii="Times New Roman" w:eastAsia="Calibri" w:hAnsi="Times New Roman" w:cs="Times New Roman"/>
          <w:sz w:val="24"/>
          <w:szCs w:val="24"/>
        </w:rPr>
        <w:t xml:space="preserve">Okres gwarancji na </w:t>
      </w:r>
      <w:r>
        <w:rPr>
          <w:rFonts w:ascii="Times New Roman" w:eastAsia="Calibri" w:hAnsi="Times New Roman" w:cs="Times New Roman"/>
          <w:sz w:val="24"/>
          <w:szCs w:val="24"/>
        </w:rPr>
        <w:t>serwer</w:t>
      </w:r>
      <w:r w:rsidRPr="006229A7">
        <w:rPr>
          <w:rFonts w:ascii="Times New Roman" w:eastAsia="Calibri" w:hAnsi="Times New Roman" w:cs="Times New Roman"/>
          <w:sz w:val="24"/>
          <w:szCs w:val="24"/>
        </w:rPr>
        <w:t xml:space="preserve">” zostaną przyznane w skali punktowej do </w:t>
      </w:r>
      <w:r>
        <w:rPr>
          <w:rFonts w:ascii="Times New Roman" w:eastAsia="Calibri" w:hAnsi="Times New Roman" w:cs="Times New Roman"/>
          <w:sz w:val="24"/>
          <w:szCs w:val="24"/>
        </w:rPr>
        <w:t>2</w:t>
      </w:r>
      <w:r w:rsidRPr="006229A7">
        <w:rPr>
          <w:rFonts w:ascii="Times New Roman" w:eastAsia="Calibri" w:hAnsi="Times New Roman" w:cs="Times New Roman"/>
          <w:sz w:val="24"/>
          <w:szCs w:val="24"/>
        </w:rPr>
        <w:t xml:space="preserve">0 punktów. Przedmiotowe kryterium będzie rozpatrywane na podstawie informacji podanej przez Wykonawcę w Formularzu ofertowym stanowiącym Załącznik nr 2 do SWZ. </w:t>
      </w:r>
      <w:r w:rsidR="0060327A" w:rsidRPr="0060327A">
        <w:rPr>
          <w:rFonts w:ascii="Times New Roman" w:eastAsia="Calibri" w:hAnsi="Times New Roman" w:cs="Times New Roman"/>
          <w:sz w:val="24"/>
          <w:szCs w:val="24"/>
        </w:rPr>
        <w:t xml:space="preserve">Okres gwarancji należy podać w miesiącach. Jeżeli Wykonawca poda okres gwarancji na </w:t>
      </w:r>
      <w:r w:rsidR="0060327A">
        <w:rPr>
          <w:rFonts w:ascii="Times New Roman" w:eastAsia="Calibri" w:hAnsi="Times New Roman" w:cs="Times New Roman"/>
          <w:sz w:val="24"/>
          <w:szCs w:val="24"/>
        </w:rPr>
        <w:t>serwer</w:t>
      </w:r>
      <w:r w:rsidR="0060327A" w:rsidRPr="0060327A">
        <w:rPr>
          <w:rFonts w:ascii="Times New Roman" w:eastAsia="Calibri" w:hAnsi="Times New Roman" w:cs="Times New Roman"/>
          <w:sz w:val="24"/>
          <w:szCs w:val="24"/>
        </w:rPr>
        <w:t xml:space="preserve"> w latach, Zamawiający przeliczy go na miesiące zgodnie z zasadą 1 rok = 12 miesięcy.</w:t>
      </w:r>
    </w:p>
    <w:p w14:paraId="3B858BF2" w14:textId="25D13A24" w:rsidR="0084484C" w:rsidRPr="006229A7" w:rsidRDefault="0084484C" w:rsidP="0084484C">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tym kryterium </w:t>
      </w:r>
      <w:r w:rsidRPr="00460419">
        <w:rPr>
          <w:rFonts w:ascii="Times New Roman" w:eastAsia="Calibri" w:hAnsi="Times New Roman" w:cs="Times New Roman"/>
          <w:sz w:val="24"/>
          <w:szCs w:val="24"/>
        </w:rPr>
        <w:t>oferta Wykonawcy</w:t>
      </w:r>
      <w:r w:rsidRPr="006229A7">
        <w:rPr>
          <w:rFonts w:ascii="Times New Roman" w:eastAsia="Calibri" w:hAnsi="Times New Roman" w:cs="Times New Roman"/>
          <w:sz w:val="24"/>
          <w:szCs w:val="24"/>
        </w:rPr>
        <w:t xml:space="preserve"> może uzyskać maksymalnie </w:t>
      </w:r>
      <w:r>
        <w:rPr>
          <w:rFonts w:ascii="Times New Roman" w:eastAsia="Calibri" w:hAnsi="Times New Roman" w:cs="Times New Roman"/>
          <w:sz w:val="24"/>
          <w:szCs w:val="24"/>
        </w:rPr>
        <w:t>2</w:t>
      </w:r>
      <w:r w:rsidRPr="006229A7">
        <w:rPr>
          <w:rFonts w:ascii="Times New Roman" w:eastAsia="Calibri" w:hAnsi="Times New Roman" w:cs="Times New Roman"/>
          <w:sz w:val="24"/>
          <w:szCs w:val="24"/>
        </w:rPr>
        <w:t>0 punktów.</w:t>
      </w:r>
    </w:p>
    <w:p w14:paraId="0D5699C2" w14:textId="5A8AF8DF" w:rsidR="0084484C" w:rsidRPr="006229A7" w:rsidRDefault="0084484C" w:rsidP="0084484C">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lastRenderedPageBreak/>
        <w:t xml:space="preserve">Minimalny okres gwarancji </w:t>
      </w:r>
      <w:r>
        <w:rPr>
          <w:rFonts w:ascii="Times New Roman" w:eastAsia="Calibri" w:hAnsi="Times New Roman" w:cs="Times New Roman"/>
          <w:sz w:val="24"/>
          <w:szCs w:val="24"/>
        </w:rPr>
        <w:t>dla serwera</w:t>
      </w:r>
      <w:r w:rsidRPr="006229A7">
        <w:rPr>
          <w:rFonts w:ascii="Times New Roman" w:eastAsia="Calibri" w:hAnsi="Times New Roman" w:cs="Times New Roman"/>
          <w:sz w:val="24"/>
          <w:szCs w:val="24"/>
        </w:rPr>
        <w:t xml:space="preserve"> to </w:t>
      </w:r>
      <w:r w:rsidR="00805BDD" w:rsidRPr="00805BDD">
        <w:rPr>
          <w:rFonts w:ascii="Times New Roman" w:eastAsia="Calibri" w:hAnsi="Times New Roman" w:cs="Times New Roman"/>
          <w:sz w:val="24"/>
          <w:szCs w:val="24"/>
        </w:rPr>
        <w:t>36 miesięcy</w:t>
      </w:r>
      <w:r w:rsidRPr="006229A7">
        <w:rPr>
          <w:rFonts w:ascii="Times New Roman" w:eastAsia="Calibri" w:hAnsi="Times New Roman" w:cs="Times New Roman"/>
          <w:sz w:val="24"/>
          <w:szCs w:val="24"/>
        </w:rPr>
        <w:t xml:space="preserve"> – zgodnie z zapisami SOPZ stanowiącej Załącznik nr 1 do SWZ. Zamawiający przyzna punkty za wydłużenie przez Wykonawcę okresu gwarancji na zaoferowan</w:t>
      </w:r>
      <w:r>
        <w:rPr>
          <w:rFonts w:ascii="Times New Roman" w:eastAsia="Calibri" w:hAnsi="Times New Roman" w:cs="Times New Roman"/>
          <w:sz w:val="24"/>
          <w:szCs w:val="24"/>
        </w:rPr>
        <w:t xml:space="preserve">y serwer </w:t>
      </w:r>
      <w:r w:rsidR="00805BDD">
        <w:rPr>
          <w:rFonts w:ascii="Times New Roman" w:eastAsia="Calibri" w:hAnsi="Times New Roman" w:cs="Times New Roman"/>
          <w:sz w:val="24"/>
          <w:szCs w:val="24"/>
        </w:rPr>
        <w:t xml:space="preserve">(3 szt.) </w:t>
      </w:r>
      <w:r w:rsidRPr="006229A7">
        <w:rPr>
          <w:rFonts w:ascii="Times New Roman" w:eastAsia="Calibri" w:hAnsi="Times New Roman" w:cs="Times New Roman"/>
          <w:sz w:val="24"/>
          <w:szCs w:val="24"/>
        </w:rPr>
        <w:t>w ramach oferty w</w:t>
      </w:r>
      <w:r w:rsidR="00805BDD">
        <w:rPr>
          <w:rFonts w:ascii="Times New Roman" w:eastAsia="Calibri" w:hAnsi="Times New Roman" w:cs="Times New Roman"/>
          <w:sz w:val="24"/>
          <w:szCs w:val="24"/>
        </w:rPr>
        <w:t> </w:t>
      </w:r>
      <w:r w:rsidRPr="006229A7">
        <w:rPr>
          <w:rFonts w:ascii="Times New Roman" w:eastAsia="Calibri" w:hAnsi="Times New Roman" w:cs="Times New Roman"/>
          <w:sz w:val="24"/>
          <w:szCs w:val="24"/>
        </w:rPr>
        <w:t>następujący sposób:</w:t>
      </w:r>
    </w:p>
    <w:p w14:paraId="3E8E91C8" w14:textId="207A5B82" w:rsidR="0084484C" w:rsidRPr="006229A7" w:rsidRDefault="0084484C" w:rsidP="00805BDD">
      <w:pPr>
        <w:spacing w:after="0" w:line="240" w:lineRule="auto"/>
        <w:contextualSpacing/>
        <w:jc w:val="both"/>
        <w:rPr>
          <w:rFonts w:ascii="Times New Roman" w:eastAsia="Calibri" w:hAnsi="Times New Roman" w:cs="Times New Roman"/>
          <w:sz w:val="24"/>
          <w:szCs w:val="24"/>
        </w:rPr>
      </w:pPr>
    </w:p>
    <w:p w14:paraId="7E7B8B41" w14:textId="11154234" w:rsidR="0084484C" w:rsidRDefault="0084484C" w:rsidP="0084484C">
      <w:pPr>
        <w:spacing w:after="0" w:line="240" w:lineRule="exact"/>
        <w:ind w:left="709" w:firstLine="3"/>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Gwarancja </w:t>
      </w:r>
      <w:r>
        <w:rPr>
          <w:rFonts w:ascii="Times New Roman" w:eastAsia="Calibri" w:hAnsi="Times New Roman" w:cs="Times New Roman"/>
          <w:sz w:val="24"/>
          <w:szCs w:val="24"/>
        </w:rPr>
        <w:t xml:space="preserve">dla serwera </w:t>
      </w:r>
      <w:r w:rsidRPr="006229A7">
        <w:rPr>
          <w:rFonts w:ascii="Times New Roman" w:eastAsia="Calibri" w:hAnsi="Times New Roman" w:cs="Times New Roman"/>
          <w:sz w:val="24"/>
          <w:szCs w:val="24"/>
        </w:rPr>
        <w:t xml:space="preserve">na okres </w:t>
      </w:r>
      <w:r>
        <w:rPr>
          <w:rFonts w:ascii="Times New Roman" w:eastAsia="Calibri" w:hAnsi="Times New Roman" w:cs="Times New Roman"/>
          <w:sz w:val="24"/>
          <w:szCs w:val="24"/>
        </w:rPr>
        <w:t>od 36</w:t>
      </w:r>
      <w:r w:rsidRPr="006229A7">
        <w:rPr>
          <w:rFonts w:ascii="Times New Roman" w:eastAsia="Calibri" w:hAnsi="Times New Roman" w:cs="Times New Roman"/>
          <w:sz w:val="24"/>
          <w:szCs w:val="24"/>
        </w:rPr>
        <w:t xml:space="preserve"> miesięcy – </w:t>
      </w:r>
      <w:r>
        <w:rPr>
          <w:rFonts w:ascii="Times New Roman" w:eastAsia="Calibri" w:hAnsi="Times New Roman" w:cs="Times New Roman"/>
          <w:sz w:val="24"/>
          <w:szCs w:val="24"/>
        </w:rPr>
        <w:t>0</w:t>
      </w:r>
      <w:r w:rsidRPr="006229A7">
        <w:rPr>
          <w:rFonts w:ascii="Times New Roman" w:eastAsia="Calibri" w:hAnsi="Times New Roman" w:cs="Times New Roman"/>
          <w:sz w:val="24"/>
          <w:szCs w:val="24"/>
        </w:rPr>
        <w:t xml:space="preserve"> pkt.</w:t>
      </w:r>
    </w:p>
    <w:p w14:paraId="649A4881" w14:textId="53DCB4A4" w:rsidR="0084484C" w:rsidRDefault="0084484C" w:rsidP="0084484C">
      <w:pPr>
        <w:spacing w:after="0" w:line="240" w:lineRule="exact"/>
        <w:ind w:left="709" w:firstLine="3"/>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Gwarancja </w:t>
      </w:r>
      <w:r>
        <w:rPr>
          <w:rFonts w:ascii="Times New Roman" w:eastAsia="Calibri" w:hAnsi="Times New Roman" w:cs="Times New Roman"/>
          <w:sz w:val="24"/>
          <w:szCs w:val="24"/>
        </w:rPr>
        <w:t xml:space="preserve">dla serwera </w:t>
      </w:r>
      <w:r w:rsidRPr="006229A7">
        <w:rPr>
          <w:rFonts w:ascii="Times New Roman" w:eastAsia="Calibri" w:hAnsi="Times New Roman" w:cs="Times New Roman"/>
          <w:sz w:val="24"/>
          <w:szCs w:val="24"/>
        </w:rPr>
        <w:t xml:space="preserve">na okres </w:t>
      </w:r>
      <w:r>
        <w:rPr>
          <w:rFonts w:ascii="Times New Roman" w:eastAsia="Calibri" w:hAnsi="Times New Roman" w:cs="Times New Roman"/>
          <w:sz w:val="24"/>
          <w:szCs w:val="24"/>
        </w:rPr>
        <w:t>od 48</w:t>
      </w:r>
      <w:r w:rsidRPr="006229A7">
        <w:rPr>
          <w:rFonts w:ascii="Times New Roman" w:eastAsia="Calibri" w:hAnsi="Times New Roman" w:cs="Times New Roman"/>
          <w:sz w:val="24"/>
          <w:szCs w:val="24"/>
        </w:rPr>
        <w:t xml:space="preserve"> miesięcy – </w:t>
      </w:r>
      <w:r>
        <w:rPr>
          <w:rFonts w:ascii="Times New Roman" w:eastAsia="Calibri" w:hAnsi="Times New Roman" w:cs="Times New Roman"/>
          <w:sz w:val="24"/>
          <w:szCs w:val="24"/>
        </w:rPr>
        <w:t>1</w:t>
      </w:r>
      <w:r w:rsidR="00805BDD">
        <w:rPr>
          <w:rFonts w:ascii="Times New Roman" w:eastAsia="Calibri" w:hAnsi="Times New Roman" w:cs="Times New Roman"/>
          <w:sz w:val="24"/>
          <w:szCs w:val="24"/>
        </w:rPr>
        <w:t>0</w:t>
      </w:r>
      <w:r w:rsidRPr="006229A7">
        <w:rPr>
          <w:rFonts w:ascii="Times New Roman" w:eastAsia="Calibri" w:hAnsi="Times New Roman" w:cs="Times New Roman"/>
          <w:sz w:val="24"/>
          <w:szCs w:val="24"/>
        </w:rPr>
        <w:t xml:space="preserve"> pkt.</w:t>
      </w:r>
    </w:p>
    <w:p w14:paraId="0DDC5B80" w14:textId="77777777" w:rsidR="0084484C" w:rsidRPr="006229A7" w:rsidRDefault="0084484C" w:rsidP="0084484C">
      <w:pPr>
        <w:spacing w:after="0" w:line="240" w:lineRule="exact"/>
        <w:ind w:left="709" w:firstLine="3"/>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Gwarancja </w:t>
      </w:r>
      <w:r>
        <w:rPr>
          <w:rFonts w:ascii="Times New Roman" w:eastAsia="Calibri" w:hAnsi="Times New Roman" w:cs="Times New Roman"/>
          <w:sz w:val="24"/>
          <w:szCs w:val="24"/>
        </w:rPr>
        <w:t xml:space="preserve">dla serwera </w:t>
      </w:r>
      <w:r w:rsidRPr="006229A7">
        <w:rPr>
          <w:rFonts w:ascii="Times New Roman" w:eastAsia="Calibri" w:hAnsi="Times New Roman" w:cs="Times New Roman"/>
          <w:sz w:val="24"/>
          <w:szCs w:val="24"/>
        </w:rPr>
        <w:t xml:space="preserve">na okres </w:t>
      </w:r>
      <w:r>
        <w:rPr>
          <w:rFonts w:ascii="Times New Roman" w:eastAsia="Calibri" w:hAnsi="Times New Roman" w:cs="Times New Roman"/>
          <w:sz w:val="24"/>
          <w:szCs w:val="24"/>
        </w:rPr>
        <w:t>od 60</w:t>
      </w:r>
      <w:r w:rsidRPr="006229A7">
        <w:rPr>
          <w:rFonts w:ascii="Times New Roman" w:eastAsia="Calibri" w:hAnsi="Times New Roman" w:cs="Times New Roman"/>
          <w:sz w:val="24"/>
          <w:szCs w:val="24"/>
        </w:rPr>
        <w:t xml:space="preserve"> miesięcy – </w:t>
      </w:r>
      <w:r>
        <w:rPr>
          <w:rFonts w:ascii="Times New Roman" w:eastAsia="Calibri" w:hAnsi="Times New Roman" w:cs="Times New Roman"/>
          <w:sz w:val="24"/>
          <w:szCs w:val="24"/>
        </w:rPr>
        <w:t>2</w:t>
      </w:r>
      <w:r w:rsidRPr="006229A7">
        <w:rPr>
          <w:rFonts w:ascii="Times New Roman" w:eastAsia="Calibri" w:hAnsi="Times New Roman" w:cs="Times New Roman"/>
          <w:sz w:val="24"/>
          <w:szCs w:val="24"/>
        </w:rPr>
        <w:t>0 pkt.</w:t>
      </w:r>
    </w:p>
    <w:p w14:paraId="59AF00C9" w14:textId="77777777" w:rsidR="0084484C" w:rsidRPr="006229A7" w:rsidRDefault="0084484C" w:rsidP="0084484C">
      <w:pPr>
        <w:spacing w:after="0" w:line="240" w:lineRule="exact"/>
        <w:ind w:left="709" w:firstLine="3"/>
        <w:jc w:val="both"/>
        <w:rPr>
          <w:rFonts w:ascii="Verdana" w:eastAsia="Calibri" w:hAnsi="Verdana" w:cs="Times New Roman"/>
          <w:sz w:val="20"/>
          <w:szCs w:val="20"/>
        </w:rPr>
      </w:pPr>
    </w:p>
    <w:p w14:paraId="29BDFD35" w14:textId="1509F8D9" w:rsidR="0084484C" w:rsidRPr="006229A7" w:rsidRDefault="0084484C" w:rsidP="0084484C">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Oferowan</w:t>
      </w:r>
      <w:r w:rsidR="00F476D4">
        <w:rPr>
          <w:rFonts w:ascii="Times New Roman" w:eastAsia="Calibri" w:hAnsi="Times New Roman" w:cs="Times New Roman"/>
          <w:sz w:val="24"/>
          <w:szCs w:val="24"/>
        </w:rPr>
        <w:t>y</w:t>
      </w:r>
      <w:r w:rsidRPr="006229A7">
        <w:rPr>
          <w:rFonts w:ascii="Times New Roman" w:eastAsia="Calibri" w:hAnsi="Times New Roman" w:cs="Times New Roman"/>
          <w:sz w:val="24"/>
          <w:szCs w:val="24"/>
        </w:rPr>
        <w:t xml:space="preserve"> przez Wykonawcę </w:t>
      </w:r>
      <w:r w:rsidR="00F476D4">
        <w:rPr>
          <w:rFonts w:ascii="Times New Roman" w:eastAsia="Calibri" w:hAnsi="Times New Roman" w:cs="Times New Roman"/>
          <w:sz w:val="24"/>
          <w:szCs w:val="24"/>
        </w:rPr>
        <w:t xml:space="preserve">okres </w:t>
      </w:r>
      <w:r w:rsidRPr="006229A7">
        <w:rPr>
          <w:rFonts w:ascii="Times New Roman" w:eastAsia="Calibri" w:hAnsi="Times New Roman" w:cs="Times New Roman"/>
          <w:sz w:val="24"/>
          <w:szCs w:val="24"/>
        </w:rPr>
        <w:t>gwarancj</w:t>
      </w:r>
      <w:r w:rsidR="00F476D4">
        <w:rPr>
          <w:rFonts w:ascii="Times New Roman" w:eastAsia="Calibri" w:hAnsi="Times New Roman" w:cs="Times New Roman"/>
          <w:sz w:val="24"/>
          <w:szCs w:val="24"/>
        </w:rPr>
        <w:t>i</w:t>
      </w:r>
      <w:r w:rsidRPr="006229A7">
        <w:rPr>
          <w:rFonts w:ascii="Times New Roman" w:eastAsia="Calibri" w:hAnsi="Times New Roman" w:cs="Times New Roman"/>
          <w:sz w:val="24"/>
          <w:szCs w:val="24"/>
        </w:rPr>
        <w:t xml:space="preserve"> </w:t>
      </w:r>
      <w:r w:rsidRPr="00D57F87">
        <w:rPr>
          <w:rFonts w:ascii="Times New Roman" w:eastAsia="Calibri" w:hAnsi="Times New Roman" w:cs="Times New Roman"/>
          <w:sz w:val="24"/>
          <w:szCs w:val="24"/>
        </w:rPr>
        <w:t xml:space="preserve">dla </w:t>
      </w:r>
      <w:r>
        <w:rPr>
          <w:rFonts w:ascii="Times New Roman" w:eastAsia="Calibri" w:hAnsi="Times New Roman" w:cs="Times New Roman"/>
          <w:sz w:val="24"/>
          <w:szCs w:val="24"/>
        </w:rPr>
        <w:t>serwera</w:t>
      </w:r>
      <w:r w:rsidRPr="006229A7">
        <w:rPr>
          <w:rFonts w:ascii="Times New Roman" w:eastAsia="Calibri" w:hAnsi="Times New Roman" w:cs="Times New Roman"/>
          <w:sz w:val="24"/>
          <w:szCs w:val="24"/>
        </w:rPr>
        <w:t xml:space="preserve"> nie może być krótsz</w:t>
      </w:r>
      <w:r w:rsidR="00F476D4">
        <w:rPr>
          <w:rFonts w:ascii="Times New Roman" w:eastAsia="Calibri" w:hAnsi="Times New Roman" w:cs="Times New Roman"/>
          <w:sz w:val="24"/>
          <w:szCs w:val="24"/>
        </w:rPr>
        <w:t>y</w:t>
      </w:r>
      <w:r w:rsidRPr="006229A7">
        <w:rPr>
          <w:rFonts w:ascii="Times New Roman" w:eastAsia="Calibri" w:hAnsi="Times New Roman" w:cs="Times New Roman"/>
          <w:sz w:val="24"/>
          <w:szCs w:val="24"/>
        </w:rPr>
        <w:t xml:space="preserve"> niż </w:t>
      </w:r>
      <w:r w:rsidR="0096716B">
        <w:rPr>
          <w:rFonts w:ascii="Times New Roman" w:eastAsia="Calibri" w:hAnsi="Times New Roman" w:cs="Times New Roman"/>
          <w:sz w:val="24"/>
          <w:szCs w:val="24"/>
        </w:rPr>
        <w:t>36 miesięcy</w:t>
      </w:r>
      <w:r w:rsidRPr="006229A7">
        <w:rPr>
          <w:rFonts w:ascii="Times New Roman" w:eastAsia="Calibri" w:hAnsi="Times New Roman" w:cs="Times New Roman"/>
          <w:sz w:val="24"/>
          <w:szCs w:val="24"/>
        </w:rPr>
        <w:t>. Zaoferowan</w:t>
      </w:r>
      <w:r>
        <w:rPr>
          <w:rFonts w:ascii="Times New Roman" w:eastAsia="Calibri" w:hAnsi="Times New Roman" w:cs="Times New Roman"/>
          <w:sz w:val="24"/>
          <w:szCs w:val="24"/>
        </w:rPr>
        <w:t xml:space="preserve">y serwer </w:t>
      </w:r>
      <w:r w:rsidRPr="006229A7">
        <w:rPr>
          <w:rFonts w:ascii="Times New Roman" w:eastAsia="Calibri" w:hAnsi="Times New Roman" w:cs="Times New Roman"/>
          <w:sz w:val="24"/>
          <w:szCs w:val="24"/>
        </w:rPr>
        <w:t>mus</w:t>
      </w:r>
      <w:r>
        <w:rPr>
          <w:rFonts w:ascii="Times New Roman" w:eastAsia="Calibri" w:hAnsi="Times New Roman" w:cs="Times New Roman"/>
          <w:sz w:val="24"/>
          <w:szCs w:val="24"/>
        </w:rPr>
        <w:t>i</w:t>
      </w:r>
      <w:r w:rsidRPr="006229A7">
        <w:rPr>
          <w:rFonts w:ascii="Times New Roman" w:eastAsia="Calibri" w:hAnsi="Times New Roman" w:cs="Times New Roman"/>
          <w:sz w:val="24"/>
          <w:szCs w:val="24"/>
        </w:rPr>
        <w:t xml:space="preserve"> być objęt</w:t>
      </w:r>
      <w:r>
        <w:rPr>
          <w:rFonts w:ascii="Times New Roman" w:eastAsia="Calibri" w:hAnsi="Times New Roman" w:cs="Times New Roman"/>
          <w:sz w:val="24"/>
          <w:szCs w:val="24"/>
        </w:rPr>
        <w:t>y</w:t>
      </w:r>
      <w:r w:rsidRPr="006229A7">
        <w:rPr>
          <w:rFonts w:ascii="Times New Roman" w:eastAsia="Calibri" w:hAnsi="Times New Roman" w:cs="Times New Roman"/>
          <w:sz w:val="24"/>
          <w:szCs w:val="24"/>
        </w:rPr>
        <w:t xml:space="preserve"> gwarancją na warunkach określonych w</w:t>
      </w:r>
      <w:r>
        <w:rPr>
          <w:rFonts w:ascii="Times New Roman" w:eastAsia="Calibri" w:hAnsi="Times New Roman" w:cs="Times New Roman"/>
          <w:sz w:val="24"/>
          <w:szCs w:val="24"/>
        </w:rPr>
        <w:t> </w:t>
      </w:r>
      <w:r w:rsidRPr="006229A7">
        <w:rPr>
          <w:rFonts w:ascii="Times New Roman" w:eastAsia="Calibri" w:hAnsi="Times New Roman" w:cs="Times New Roman"/>
          <w:sz w:val="24"/>
          <w:szCs w:val="24"/>
        </w:rPr>
        <w:t>Załączniku nr 1 do SWZ –</w:t>
      </w:r>
      <w:r>
        <w:rPr>
          <w:rFonts w:ascii="Times New Roman" w:eastAsia="Calibri" w:hAnsi="Times New Roman" w:cs="Times New Roman"/>
          <w:sz w:val="24"/>
          <w:szCs w:val="24"/>
        </w:rPr>
        <w:t xml:space="preserve"> </w:t>
      </w:r>
      <w:r w:rsidRPr="006229A7">
        <w:rPr>
          <w:rFonts w:ascii="Times New Roman" w:eastAsia="Calibri" w:hAnsi="Times New Roman" w:cs="Times New Roman"/>
          <w:sz w:val="24"/>
          <w:szCs w:val="24"/>
        </w:rPr>
        <w:t>SOPZ oraz w </w:t>
      </w:r>
      <w:r w:rsidRPr="003526B3">
        <w:rPr>
          <w:rFonts w:ascii="Times New Roman" w:eastAsia="Calibri" w:hAnsi="Times New Roman" w:cs="Times New Roman"/>
          <w:sz w:val="24"/>
          <w:szCs w:val="24"/>
        </w:rPr>
        <w:t>Załączniku nr 8.</w:t>
      </w:r>
      <w:r w:rsidR="0096716B">
        <w:rPr>
          <w:rFonts w:ascii="Times New Roman" w:eastAsia="Calibri" w:hAnsi="Times New Roman" w:cs="Times New Roman"/>
          <w:sz w:val="24"/>
          <w:szCs w:val="24"/>
        </w:rPr>
        <w:t>2</w:t>
      </w:r>
      <w:r w:rsidRPr="003526B3">
        <w:rPr>
          <w:rFonts w:ascii="Times New Roman" w:eastAsia="Calibri" w:hAnsi="Times New Roman" w:cs="Times New Roman"/>
          <w:sz w:val="24"/>
          <w:szCs w:val="24"/>
        </w:rPr>
        <w:t xml:space="preserve"> do SWZ – Wzór umowy przez cały okres gwarancji, jaki Wykonawca wskazał</w:t>
      </w:r>
      <w:r w:rsidRPr="006229A7">
        <w:rPr>
          <w:rFonts w:ascii="Times New Roman" w:eastAsia="Calibri" w:hAnsi="Times New Roman" w:cs="Times New Roman"/>
          <w:sz w:val="24"/>
          <w:szCs w:val="24"/>
        </w:rPr>
        <w:t xml:space="preserve"> w</w:t>
      </w:r>
      <w:r>
        <w:rPr>
          <w:rFonts w:ascii="Times New Roman" w:eastAsia="Calibri" w:hAnsi="Times New Roman" w:cs="Times New Roman"/>
          <w:sz w:val="24"/>
          <w:szCs w:val="24"/>
        </w:rPr>
        <w:t> </w:t>
      </w:r>
      <w:r w:rsidRPr="006229A7">
        <w:rPr>
          <w:rFonts w:ascii="Times New Roman" w:eastAsia="Calibri" w:hAnsi="Times New Roman" w:cs="Times New Roman"/>
          <w:sz w:val="24"/>
          <w:szCs w:val="24"/>
        </w:rPr>
        <w:t>Formularzu ofertowym stanowiącym Załącznik nr 2 do SWZ.</w:t>
      </w:r>
    </w:p>
    <w:p w14:paraId="78A79A17" w14:textId="79C0B5B7" w:rsidR="0084484C" w:rsidRPr="006229A7" w:rsidRDefault="0084484C" w:rsidP="0084484C">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przypadku niepodania w ofercie informacji na temat długości gwarancji </w:t>
      </w:r>
      <w:r w:rsidRPr="00F43D04">
        <w:rPr>
          <w:rFonts w:ascii="Times New Roman" w:eastAsia="Calibri" w:hAnsi="Times New Roman" w:cs="Times New Roman"/>
          <w:sz w:val="24"/>
          <w:szCs w:val="24"/>
        </w:rPr>
        <w:t xml:space="preserve">dla </w:t>
      </w:r>
      <w:r>
        <w:rPr>
          <w:rFonts w:ascii="Times New Roman" w:eastAsia="Calibri" w:hAnsi="Times New Roman" w:cs="Times New Roman"/>
          <w:sz w:val="24"/>
          <w:szCs w:val="24"/>
        </w:rPr>
        <w:t>zaoferowanego serwera</w:t>
      </w:r>
      <w:r w:rsidRPr="006229A7">
        <w:rPr>
          <w:rFonts w:ascii="Times New Roman" w:eastAsia="Calibri" w:hAnsi="Times New Roman" w:cs="Times New Roman"/>
          <w:sz w:val="24"/>
          <w:szCs w:val="24"/>
        </w:rPr>
        <w:t xml:space="preserve"> Zamawiający uzna, że Wykonawca zaoferował minimalny dopuszczalny okres gwarancji wynoszący </w:t>
      </w:r>
      <w:r w:rsidR="0096716B" w:rsidRPr="0096716B">
        <w:rPr>
          <w:rFonts w:ascii="Times New Roman" w:eastAsia="Calibri" w:hAnsi="Times New Roman" w:cs="Times New Roman"/>
          <w:sz w:val="24"/>
          <w:szCs w:val="24"/>
        </w:rPr>
        <w:t>36 miesięcy</w:t>
      </w:r>
      <w:r w:rsidRPr="006229A7">
        <w:rPr>
          <w:rFonts w:ascii="Times New Roman" w:eastAsia="Calibri" w:hAnsi="Times New Roman" w:cs="Times New Roman"/>
          <w:sz w:val="24"/>
          <w:szCs w:val="24"/>
        </w:rPr>
        <w:t xml:space="preserve"> i zastosuje art. 223 ust. 2 pkt 3) ustawy niezwłocznie zawiadamiając o tym Wykonawcę, którego oferta została poprawiona, a następnie odpowiednio obliczy punktację w tym kryterium. W przypadku braku zgody Wykonawcy na poprawę, Zamawiający odrzuci ofertę.</w:t>
      </w:r>
    </w:p>
    <w:p w14:paraId="50CF5B44" w14:textId="472A0B12" w:rsidR="0084484C" w:rsidRPr="006229A7" w:rsidRDefault="0084484C" w:rsidP="0084484C">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przypadku zaoferowania przez Wykonawcę w Formularzu ofertowym stanowiącym Załącznik nr 2 do SWZ </w:t>
      </w:r>
      <w:r>
        <w:rPr>
          <w:rFonts w:ascii="Times New Roman" w:eastAsia="Calibri" w:hAnsi="Times New Roman" w:cs="Times New Roman"/>
          <w:sz w:val="24"/>
          <w:szCs w:val="24"/>
        </w:rPr>
        <w:t xml:space="preserve">okresu </w:t>
      </w:r>
      <w:r w:rsidRPr="006229A7">
        <w:rPr>
          <w:rFonts w:ascii="Times New Roman" w:eastAsia="Calibri" w:hAnsi="Times New Roman" w:cs="Times New Roman"/>
          <w:sz w:val="24"/>
          <w:szCs w:val="24"/>
        </w:rPr>
        <w:t xml:space="preserve">gwarancji </w:t>
      </w:r>
      <w:r w:rsidRPr="00A15B01">
        <w:rPr>
          <w:rFonts w:ascii="Times New Roman" w:eastAsia="Calibri" w:hAnsi="Times New Roman" w:cs="Times New Roman"/>
          <w:sz w:val="24"/>
          <w:szCs w:val="24"/>
        </w:rPr>
        <w:t xml:space="preserve">dla zaoferowanego </w:t>
      </w:r>
      <w:r>
        <w:rPr>
          <w:rFonts w:ascii="Times New Roman" w:eastAsia="Calibri" w:hAnsi="Times New Roman" w:cs="Times New Roman"/>
          <w:sz w:val="24"/>
          <w:szCs w:val="24"/>
        </w:rPr>
        <w:t>serwera</w:t>
      </w:r>
      <w:r w:rsidRPr="00A15B01">
        <w:rPr>
          <w:rFonts w:ascii="Times New Roman" w:eastAsia="Calibri" w:hAnsi="Times New Roman" w:cs="Times New Roman"/>
          <w:sz w:val="24"/>
          <w:szCs w:val="24"/>
        </w:rPr>
        <w:t xml:space="preserve"> </w:t>
      </w:r>
      <w:r w:rsidRPr="006229A7">
        <w:rPr>
          <w:rFonts w:ascii="Times New Roman" w:eastAsia="Calibri" w:hAnsi="Times New Roman" w:cs="Times New Roman"/>
          <w:sz w:val="24"/>
          <w:szCs w:val="24"/>
        </w:rPr>
        <w:t xml:space="preserve">poniżej </w:t>
      </w:r>
      <w:r w:rsidR="0096716B">
        <w:rPr>
          <w:rFonts w:ascii="Times New Roman" w:eastAsia="Calibri" w:hAnsi="Times New Roman" w:cs="Times New Roman"/>
          <w:sz w:val="24"/>
          <w:szCs w:val="24"/>
        </w:rPr>
        <w:t>36</w:t>
      </w:r>
      <w:r w:rsidRPr="006229A7">
        <w:rPr>
          <w:rFonts w:ascii="Times New Roman" w:eastAsia="Calibri" w:hAnsi="Times New Roman" w:cs="Times New Roman"/>
          <w:sz w:val="24"/>
          <w:szCs w:val="24"/>
        </w:rPr>
        <w:t xml:space="preserve"> miesięcy, Zamawiający odrzuci ofertę na podstawie art. 226 ust. 1 pkt 5) ustawy.</w:t>
      </w:r>
    </w:p>
    <w:p w14:paraId="633B6B33" w14:textId="3DED23BC" w:rsidR="00001959" w:rsidRPr="00A618C4" w:rsidRDefault="0084484C" w:rsidP="0084484C">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przypadku zaoferowania przez Wykonawcę dłuższego okresu gwarancji </w:t>
      </w:r>
      <w:bookmarkStart w:id="23" w:name="_Hlk99887333"/>
      <w:r w:rsidRPr="0035405D">
        <w:rPr>
          <w:rFonts w:ascii="Times New Roman" w:eastAsia="Calibri" w:hAnsi="Times New Roman" w:cs="Times New Roman"/>
          <w:sz w:val="24"/>
          <w:szCs w:val="24"/>
        </w:rPr>
        <w:t xml:space="preserve">dla </w:t>
      </w:r>
      <w:r>
        <w:rPr>
          <w:rFonts w:ascii="Times New Roman" w:eastAsia="Calibri" w:hAnsi="Times New Roman" w:cs="Times New Roman"/>
          <w:sz w:val="24"/>
          <w:szCs w:val="24"/>
        </w:rPr>
        <w:t xml:space="preserve">zaoferowanego </w:t>
      </w:r>
      <w:bookmarkEnd w:id="23"/>
      <w:r>
        <w:rPr>
          <w:rFonts w:ascii="Times New Roman" w:eastAsia="Calibri" w:hAnsi="Times New Roman" w:cs="Times New Roman"/>
          <w:sz w:val="24"/>
          <w:szCs w:val="24"/>
        </w:rPr>
        <w:t>serwera</w:t>
      </w:r>
      <w:r w:rsidRPr="006229A7">
        <w:rPr>
          <w:rFonts w:ascii="Times New Roman" w:eastAsia="Calibri" w:hAnsi="Times New Roman" w:cs="Times New Roman"/>
          <w:sz w:val="24"/>
          <w:szCs w:val="24"/>
        </w:rPr>
        <w:t xml:space="preserve"> niż </w:t>
      </w:r>
      <w:r>
        <w:rPr>
          <w:rFonts w:ascii="Times New Roman" w:eastAsia="Calibri" w:hAnsi="Times New Roman" w:cs="Times New Roman"/>
          <w:sz w:val="24"/>
          <w:szCs w:val="24"/>
        </w:rPr>
        <w:t>60</w:t>
      </w:r>
      <w:r w:rsidRPr="006229A7">
        <w:rPr>
          <w:rFonts w:ascii="Times New Roman" w:eastAsia="Calibri" w:hAnsi="Times New Roman" w:cs="Times New Roman"/>
          <w:sz w:val="24"/>
          <w:szCs w:val="24"/>
        </w:rPr>
        <w:t xml:space="preserve"> miesięcy, Zamawiający przyzna takiej ofercie liczbę punktów jak za okres </w:t>
      </w:r>
      <w:r>
        <w:rPr>
          <w:rFonts w:ascii="Times New Roman" w:eastAsia="Calibri" w:hAnsi="Times New Roman" w:cs="Times New Roman"/>
          <w:sz w:val="24"/>
          <w:szCs w:val="24"/>
        </w:rPr>
        <w:t>60</w:t>
      </w:r>
      <w:r w:rsidRPr="006229A7">
        <w:rPr>
          <w:rFonts w:ascii="Times New Roman" w:eastAsia="Calibri" w:hAnsi="Times New Roman" w:cs="Times New Roman"/>
          <w:sz w:val="24"/>
          <w:szCs w:val="24"/>
        </w:rPr>
        <w:t xml:space="preserve"> miesięcy.</w:t>
      </w:r>
    </w:p>
    <w:p w14:paraId="798C5CFD" w14:textId="77777777" w:rsidR="00001959" w:rsidRDefault="00001959" w:rsidP="001A7A37">
      <w:pPr>
        <w:spacing w:after="0" w:line="240" w:lineRule="auto"/>
        <w:ind w:left="709"/>
        <w:contextualSpacing/>
        <w:jc w:val="both"/>
        <w:rPr>
          <w:rFonts w:ascii="Times New Roman" w:eastAsia="Calibri" w:hAnsi="Times New Roman" w:cs="Times New Roman"/>
          <w:sz w:val="24"/>
          <w:szCs w:val="24"/>
        </w:rPr>
      </w:pPr>
    </w:p>
    <w:p w14:paraId="0AB292D1" w14:textId="77777777" w:rsidR="00F92D42" w:rsidRPr="006229A7" w:rsidRDefault="00F92D42" w:rsidP="00F92D42">
      <w:pPr>
        <w:spacing w:after="0" w:line="240" w:lineRule="auto"/>
        <w:ind w:left="709"/>
        <w:jc w:val="both"/>
        <w:rPr>
          <w:rFonts w:ascii="Times New Roman" w:eastAsia="Calibri" w:hAnsi="Times New Roman" w:cs="Times New Roman"/>
          <w:b/>
          <w:sz w:val="24"/>
          <w:szCs w:val="24"/>
        </w:rPr>
      </w:pPr>
      <w:r w:rsidRPr="006229A7">
        <w:rPr>
          <w:rFonts w:ascii="Times New Roman" w:eastAsia="Calibri" w:hAnsi="Times New Roman" w:cs="Times New Roman"/>
          <w:b/>
          <w:sz w:val="24"/>
          <w:szCs w:val="24"/>
        </w:rPr>
        <w:t>Kryterium „</w:t>
      </w:r>
      <w:r w:rsidRPr="00F70127">
        <w:rPr>
          <w:rFonts w:ascii="Times New Roman" w:eastAsia="Calibri" w:hAnsi="Times New Roman" w:cs="Times New Roman"/>
          <w:b/>
          <w:sz w:val="24"/>
          <w:szCs w:val="24"/>
        </w:rPr>
        <w:t xml:space="preserve">Okres gwarancji na </w:t>
      </w:r>
      <w:r>
        <w:rPr>
          <w:rFonts w:ascii="Times New Roman" w:eastAsia="Calibri" w:hAnsi="Times New Roman" w:cs="Times New Roman"/>
          <w:b/>
          <w:sz w:val="24"/>
          <w:szCs w:val="24"/>
        </w:rPr>
        <w:t>urządzenie NAS</w:t>
      </w:r>
      <w:r w:rsidRPr="006229A7">
        <w:rPr>
          <w:rFonts w:ascii="Times New Roman" w:eastAsia="Calibri" w:hAnsi="Times New Roman" w:cs="Times New Roman"/>
          <w:b/>
          <w:sz w:val="24"/>
          <w:szCs w:val="24"/>
        </w:rPr>
        <w:t>” (G</w:t>
      </w:r>
      <w:r>
        <w:rPr>
          <w:rFonts w:ascii="Times New Roman" w:eastAsia="Calibri" w:hAnsi="Times New Roman" w:cs="Times New Roman"/>
          <w:b/>
          <w:sz w:val="24"/>
          <w:szCs w:val="24"/>
        </w:rPr>
        <w:t>N</w:t>
      </w:r>
      <w:r w:rsidRPr="006229A7">
        <w:rPr>
          <w:rFonts w:ascii="Times New Roman" w:eastAsia="Calibri" w:hAnsi="Times New Roman" w:cs="Times New Roman"/>
          <w:b/>
          <w:sz w:val="24"/>
          <w:szCs w:val="24"/>
        </w:rPr>
        <w:t>)</w:t>
      </w:r>
    </w:p>
    <w:p w14:paraId="1CEF33C6" w14:textId="7287822F" w:rsidR="00F476D4" w:rsidRDefault="00F92D42" w:rsidP="00F92D42">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Punkty w kryterium „</w:t>
      </w:r>
      <w:r w:rsidRPr="00C74831">
        <w:rPr>
          <w:rFonts w:ascii="Times New Roman" w:eastAsia="Calibri" w:hAnsi="Times New Roman" w:cs="Times New Roman"/>
          <w:sz w:val="24"/>
          <w:szCs w:val="24"/>
        </w:rPr>
        <w:t>Okres gwarancji na urządzenie NAS</w:t>
      </w:r>
      <w:r w:rsidRPr="006229A7">
        <w:rPr>
          <w:rFonts w:ascii="Times New Roman" w:eastAsia="Calibri" w:hAnsi="Times New Roman" w:cs="Times New Roman"/>
          <w:sz w:val="24"/>
          <w:szCs w:val="24"/>
        </w:rPr>
        <w:t xml:space="preserve">” zostaną przyznane w skali punktowej do </w:t>
      </w:r>
      <w:r>
        <w:rPr>
          <w:rFonts w:ascii="Times New Roman" w:eastAsia="Calibri" w:hAnsi="Times New Roman" w:cs="Times New Roman"/>
          <w:sz w:val="24"/>
          <w:szCs w:val="24"/>
        </w:rPr>
        <w:t>2</w:t>
      </w:r>
      <w:r w:rsidRPr="006229A7">
        <w:rPr>
          <w:rFonts w:ascii="Times New Roman" w:eastAsia="Calibri" w:hAnsi="Times New Roman" w:cs="Times New Roman"/>
          <w:sz w:val="24"/>
          <w:szCs w:val="24"/>
        </w:rPr>
        <w:t xml:space="preserve">0 punktów. Przedmiotowe kryterium będzie rozpatrywane na podstawie informacji podanej przez Wykonawcę w Formularzu ofertowym stanowiącym Załącznik nr 2 do SWZ. </w:t>
      </w:r>
      <w:r w:rsidR="00F476D4" w:rsidRPr="00F476D4">
        <w:rPr>
          <w:rFonts w:ascii="Times New Roman" w:eastAsia="Calibri" w:hAnsi="Times New Roman" w:cs="Times New Roman"/>
          <w:sz w:val="24"/>
          <w:szCs w:val="24"/>
        </w:rPr>
        <w:t xml:space="preserve">Okres gwarancji należy podać w miesiącach. Jeżeli Wykonawca poda okres gwarancji na </w:t>
      </w:r>
      <w:r w:rsidR="00F476D4">
        <w:rPr>
          <w:rFonts w:ascii="Times New Roman" w:eastAsia="Calibri" w:hAnsi="Times New Roman" w:cs="Times New Roman"/>
          <w:sz w:val="24"/>
          <w:szCs w:val="24"/>
        </w:rPr>
        <w:t>urządzenie NAS</w:t>
      </w:r>
      <w:r w:rsidR="00F476D4" w:rsidRPr="00F476D4">
        <w:rPr>
          <w:rFonts w:ascii="Times New Roman" w:eastAsia="Calibri" w:hAnsi="Times New Roman" w:cs="Times New Roman"/>
          <w:sz w:val="24"/>
          <w:szCs w:val="24"/>
        </w:rPr>
        <w:t xml:space="preserve"> w latach, Zamawiający przeliczy go na miesiące zgodnie z zasadą 1 rok = 12 miesięcy.</w:t>
      </w:r>
    </w:p>
    <w:p w14:paraId="7FB70150" w14:textId="3A9C6583" w:rsidR="00F92D42" w:rsidRPr="006229A7" w:rsidRDefault="00F92D42" w:rsidP="00F92D42">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tym kryterium </w:t>
      </w:r>
      <w:r w:rsidRPr="00460419">
        <w:rPr>
          <w:rFonts w:ascii="Times New Roman" w:eastAsia="Calibri" w:hAnsi="Times New Roman" w:cs="Times New Roman"/>
          <w:sz w:val="24"/>
          <w:szCs w:val="24"/>
        </w:rPr>
        <w:t>oferta Wykonawcy</w:t>
      </w:r>
      <w:r w:rsidRPr="006229A7">
        <w:rPr>
          <w:rFonts w:ascii="Times New Roman" w:eastAsia="Calibri" w:hAnsi="Times New Roman" w:cs="Times New Roman"/>
          <w:sz w:val="24"/>
          <w:szCs w:val="24"/>
        </w:rPr>
        <w:t xml:space="preserve"> może uzyskać maksymalnie </w:t>
      </w:r>
      <w:r>
        <w:rPr>
          <w:rFonts w:ascii="Times New Roman" w:eastAsia="Calibri" w:hAnsi="Times New Roman" w:cs="Times New Roman"/>
          <w:sz w:val="24"/>
          <w:szCs w:val="24"/>
        </w:rPr>
        <w:t>2</w:t>
      </w:r>
      <w:r w:rsidRPr="006229A7">
        <w:rPr>
          <w:rFonts w:ascii="Times New Roman" w:eastAsia="Calibri" w:hAnsi="Times New Roman" w:cs="Times New Roman"/>
          <w:sz w:val="24"/>
          <w:szCs w:val="24"/>
        </w:rPr>
        <w:t>0 punktów.</w:t>
      </w:r>
    </w:p>
    <w:p w14:paraId="2ABA4C68" w14:textId="7F1A6055" w:rsidR="00F92D42" w:rsidRPr="006229A7" w:rsidRDefault="00F92D42" w:rsidP="00F92D42">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Minimalny okres gwarancji </w:t>
      </w:r>
      <w:r>
        <w:rPr>
          <w:rFonts w:ascii="Times New Roman" w:eastAsia="Calibri" w:hAnsi="Times New Roman" w:cs="Times New Roman"/>
          <w:sz w:val="24"/>
          <w:szCs w:val="24"/>
        </w:rPr>
        <w:t>dla urządzenia NAS</w:t>
      </w:r>
      <w:r w:rsidRPr="006229A7">
        <w:rPr>
          <w:rFonts w:ascii="Times New Roman" w:eastAsia="Calibri" w:hAnsi="Times New Roman" w:cs="Times New Roman"/>
          <w:sz w:val="24"/>
          <w:szCs w:val="24"/>
        </w:rPr>
        <w:t xml:space="preserve"> to </w:t>
      </w:r>
      <w:r>
        <w:rPr>
          <w:rFonts w:ascii="Times New Roman" w:eastAsia="Calibri" w:hAnsi="Times New Roman" w:cs="Times New Roman"/>
          <w:sz w:val="24"/>
          <w:szCs w:val="24"/>
        </w:rPr>
        <w:t>24</w:t>
      </w:r>
      <w:r w:rsidRPr="006229A7">
        <w:rPr>
          <w:rFonts w:ascii="Times New Roman" w:eastAsia="Calibri" w:hAnsi="Times New Roman" w:cs="Times New Roman"/>
          <w:sz w:val="24"/>
          <w:szCs w:val="24"/>
        </w:rPr>
        <w:t xml:space="preserve"> miesi</w:t>
      </w:r>
      <w:r>
        <w:rPr>
          <w:rFonts w:ascii="Times New Roman" w:eastAsia="Calibri" w:hAnsi="Times New Roman" w:cs="Times New Roman"/>
          <w:sz w:val="24"/>
          <w:szCs w:val="24"/>
        </w:rPr>
        <w:t>ące</w:t>
      </w:r>
      <w:r w:rsidRPr="006229A7">
        <w:rPr>
          <w:rFonts w:ascii="Times New Roman" w:eastAsia="Calibri" w:hAnsi="Times New Roman" w:cs="Times New Roman"/>
          <w:sz w:val="24"/>
          <w:szCs w:val="24"/>
        </w:rPr>
        <w:t xml:space="preserve"> – zgodnie z zapisami SOPZ stanowiącej Załącznik nr 1 do SWZ. Zamawiający przyzna punkty za wydłużenie przez Wykonawcę okresu gwarancji na zaoferowane </w:t>
      </w:r>
      <w:r>
        <w:rPr>
          <w:rFonts w:ascii="Times New Roman" w:eastAsia="Calibri" w:hAnsi="Times New Roman" w:cs="Times New Roman"/>
          <w:sz w:val="24"/>
          <w:szCs w:val="24"/>
        </w:rPr>
        <w:t>urządzenie NAS</w:t>
      </w:r>
      <w:r w:rsidRPr="006229A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 szt.) </w:t>
      </w:r>
      <w:r w:rsidRPr="006229A7">
        <w:rPr>
          <w:rFonts w:ascii="Times New Roman" w:eastAsia="Calibri" w:hAnsi="Times New Roman" w:cs="Times New Roman"/>
          <w:sz w:val="24"/>
          <w:szCs w:val="24"/>
        </w:rPr>
        <w:t>w ramach oferty w następujący sposób:</w:t>
      </w:r>
    </w:p>
    <w:p w14:paraId="4811EC73" w14:textId="77777777" w:rsidR="00F92D42" w:rsidRPr="006229A7" w:rsidRDefault="00F92D42" w:rsidP="00F92D42">
      <w:pPr>
        <w:spacing w:after="0" w:line="240" w:lineRule="auto"/>
        <w:ind w:left="709"/>
        <w:contextualSpacing/>
        <w:jc w:val="both"/>
        <w:rPr>
          <w:rFonts w:ascii="Times New Roman" w:eastAsia="Calibri" w:hAnsi="Times New Roman" w:cs="Times New Roman"/>
          <w:sz w:val="24"/>
          <w:szCs w:val="24"/>
          <w:highlight w:val="yellow"/>
        </w:rPr>
      </w:pPr>
    </w:p>
    <w:p w14:paraId="72A8DA3B" w14:textId="77777777" w:rsidR="00F92D42" w:rsidRPr="006229A7" w:rsidRDefault="00F92D42" w:rsidP="00F92D42">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Gwarancja </w:t>
      </w:r>
      <w:r>
        <w:rPr>
          <w:rFonts w:ascii="Times New Roman" w:eastAsia="Calibri" w:hAnsi="Times New Roman" w:cs="Times New Roman"/>
          <w:sz w:val="24"/>
          <w:szCs w:val="24"/>
        </w:rPr>
        <w:t>dla urządzenia NAS</w:t>
      </w:r>
      <w:r w:rsidRPr="006229A7">
        <w:rPr>
          <w:rFonts w:ascii="Times New Roman" w:eastAsia="Calibri" w:hAnsi="Times New Roman" w:cs="Times New Roman"/>
          <w:sz w:val="24"/>
          <w:szCs w:val="24"/>
        </w:rPr>
        <w:t xml:space="preserve"> na okres </w:t>
      </w:r>
      <w:r>
        <w:rPr>
          <w:rFonts w:ascii="Times New Roman" w:eastAsia="Calibri" w:hAnsi="Times New Roman" w:cs="Times New Roman"/>
          <w:sz w:val="24"/>
          <w:szCs w:val="24"/>
        </w:rPr>
        <w:t>od 24</w:t>
      </w:r>
      <w:r w:rsidRPr="006229A7">
        <w:rPr>
          <w:rFonts w:ascii="Times New Roman" w:eastAsia="Calibri" w:hAnsi="Times New Roman" w:cs="Times New Roman"/>
          <w:sz w:val="24"/>
          <w:szCs w:val="24"/>
        </w:rPr>
        <w:t xml:space="preserve"> miesięcy – 0 pkt.</w:t>
      </w:r>
    </w:p>
    <w:p w14:paraId="52C8FD32" w14:textId="1BB409B0" w:rsidR="00F92D42" w:rsidRDefault="00F92D42" w:rsidP="00F92D42">
      <w:pPr>
        <w:spacing w:after="0" w:line="240" w:lineRule="exact"/>
        <w:ind w:left="709" w:firstLine="3"/>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Gwarancja </w:t>
      </w:r>
      <w:r>
        <w:rPr>
          <w:rFonts w:ascii="Times New Roman" w:eastAsia="Calibri" w:hAnsi="Times New Roman" w:cs="Times New Roman"/>
          <w:sz w:val="24"/>
          <w:szCs w:val="24"/>
        </w:rPr>
        <w:t xml:space="preserve">dla urządzenia NAS </w:t>
      </w:r>
      <w:r w:rsidRPr="006229A7">
        <w:rPr>
          <w:rFonts w:ascii="Times New Roman" w:eastAsia="Calibri" w:hAnsi="Times New Roman" w:cs="Times New Roman"/>
          <w:sz w:val="24"/>
          <w:szCs w:val="24"/>
        </w:rPr>
        <w:t xml:space="preserve">na okres </w:t>
      </w:r>
      <w:r>
        <w:rPr>
          <w:rFonts w:ascii="Times New Roman" w:eastAsia="Calibri" w:hAnsi="Times New Roman" w:cs="Times New Roman"/>
          <w:sz w:val="24"/>
          <w:szCs w:val="24"/>
        </w:rPr>
        <w:t>od 36</w:t>
      </w:r>
      <w:r w:rsidRPr="006229A7">
        <w:rPr>
          <w:rFonts w:ascii="Times New Roman" w:eastAsia="Calibri" w:hAnsi="Times New Roman" w:cs="Times New Roman"/>
          <w:sz w:val="24"/>
          <w:szCs w:val="24"/>
        </w:rPr>
        <w:t xml:space="preserve"> miesięcy – </w:t>
      </w:r>
      <w:r>
        <w:rPr>
          <w:rFonts w:ascii="Times New Roman" w:eastAsia="Calibri" w:hAnsi="Times New Roman" w:cs="Times New Roman"/>
          <w:sz w:val="24"/>
          <w:szCs w:val="24"/>
        </w:rPr>
        <w:t>1</w:t>
      </w:r>
      <w:r w:rsidRPr="006229A7">
        <w:rPr>
          <w:rFonts w:ascii="Times New Roman" w:eastAsia="Calibri" w:hAnsi="Times New Roman" w:cs="Times New Roman"/>
          <w:sz w:val="24"/>
          <w:szCs w:val="24"/>
        </w:rPr>
        <w:t>0 pkt.</w:t>
      </w:r>
    </w:p>
    <w:p w14:paraId="4BAC03A8" w14:textId="321AF69B" w:rsidR="00F92D42" w:rsidRDefault="00F92D42" w:rsidP="00F92D42">
      <w:pPr>
        <w:spacing w:after="0" w:line="240" w:lineRule="exact"/>
        <w:ind w:left="709" w:firstLine="3"/>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Gwarancja </w:t>
      </w:r>
      <w:r>
        <w:rPr>
          <w:rFonts w:ascii="Times New Roman" w:eastAsia="Calibri" w:hAnsi="Times New Roman" w:cs="Times New Roman"/>
          <w:sz w:val="24"/>
          <w:szCs w:val="24"/>
        </w:rPr>
        <w:t xml:space="preserve">dla urządzenia NAS </w:t>
      </w:r>
      <w:r w:rsidRPr="006229A7">
        <w:rPr>
          <w:rFonts w:ascii="Times New Roman" w:eastAsia="Calibri" w:hAnsi="Times New Roman" w:cs="Times New Roman"/>
          <w:sz w:val="24"/>
          <w:szCs w:val="24"/>
        </w:rPr>
        <w:t xml:space="preserve">na okres </w:t>
      </w:r>
      <w:r>
        <w:rPr>
          <w:rFonts w:ascii="Times New Roman" w:eastAsia="Calibri" w:hAnsi="Times New Roman" w:cs="Times New Roman"/>
          <w:sz w:val="24"/>
          <w:szCs w:val="24"/>
        </w:rPr>
        <w:t>od 48</w:t>
      </w:r>
      <w:r w:rsidRPr="006229A7">
        <w:rPr>
          <w:rFonts w:ascii="Times New Roman" w:eastAsia="Calibri" w:hAnsi="Times New Roman" w:cs="Times New Roman"/>
          <w:sz w:val="24"/>
          <w:szCs w:val="24"/>
        </w:rPr>
        <w:t xml:space="preserve"> miesięcy – </w:t>
      </w:r>
      <w:r>
        <w:rPr>
          <w:rFonts w:ascii="Times New Roman" w:eastAsia="Calibri" w:hAnsi="Times New Roman" w:cs="Times New Roman"/>
          <w:sz w:val="24"/>
          <w:szCs w:val="24"/>
        </w:rPr>
        <w:t>15</w:t>
      </w:r>
      <w:r w:rsidRPr="006229A7">
        <w:rPr>
          <w:rFonts w:ascii="Times New Roman" w:eastAsia="Calibri" w:hAnsi="Times New Roman" w:cs="Times New Roman"/>
          <w:sz w:val="24"/>
          <w:szCs w:val="24"/>
        </w:rPr>
        <w:t xml:space="preserve"> pkt.</w:t>
      </w:r>
    </w:p>
    <w:p w14:paraId="4248A1AD" w14:textId="7F75D87A" w:rsidR="00F92D42" w:rsidRPr="006229A7" w:rsidRDefault="00F92D42" w:rsidP="00F92D42">
      <w:pPr>
        <w:spacing w:after="0" w:line="240" w:lineRule="exact"/>
        <w:ind w:left="709" w:firstLine="3"/>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Gwarancja </w:t>
      </w:r>
      <w:r>
        <w:rPr>
          <w:rFonts w:ascii="Times New Roman" w:eastAsia="Calibri" w:hAnsi="Times New Roman" w:cs="Times New Roman"/>
          <w:sz w:val="24"/>
          <w:szCs w:val="24"/>
        </w:rPr>
        <w:t xml:space="preserve">dla urządzenia NAS </w:t>
      </w:r>
      <w:r w:rsidRPr="006229A7">
        <w:rPr>
          <w:rFonts w:ascii="Times New Roman" w:eastAsia="Calibri" w:hAnsi="Times New Roman" w:cs="Times New Roman"/>
          <w:sz w:val="24"/>
          <w:szCs w:val="24"/>
        </w:rPr>
        <w:t xml:space="preserve">na okres </w:t>
      </w:r>
      <w:r>
        <w:rPr>
          <w:rFonts w:ascii="Times New Roman" w:eastAsia="Calibri" w:hAnsi="Times New Roman" w:cs="Times New Roman"/>
          <w:sz w:val="24"/>
          <w:szCs w:val="24"/>
        </w:rPr>
        <w:t>od 60</w:t>
      </w:r>
      <w:r w:rsidRPr="006229A7">
        <w:rPr>
          <w:rFonts w:ascii="Times New Roman" w:eastAsia="Calibri" w:hAnsi="Times New Roman" w:cs="Times New Roman"/>
          <w:sz w:val="24"/>
          <w:szCs w:val="24"/>
        </w:rPr>
        <w:t xml:space="preserve"> miesięcy – </w:t>
      </w:r>
      <w:r>
        <w:rPr>
          <w:rFonts w:ascii="Times New Roman" w:eastAsia="Calibri" w:hAnsi="Times New Roman" w:cs="Times New Roman"/>
          <w:sz w:val="24"/>
          <w:szCs w:val="24"/>
        </w:rPr>
        <w:t>2</w:t>
      </w:r>
      <w:r w:rsidRPr="006229A7">
        <w:rPr>
          <w:rFonts w:ascii="Times New Roman" w:eastAsia="Calibri" w:hAnsi="Times New Roman" w:cs="Times New Roman"/>
          <w:sz w:val="24"/>
          <w:szCs w:val="24"/>
        </w:rPr>
        <w:t>0 pkt.</w:t>
      </w:r>
    </w:p>
    <w:p w14:paraId="03A6596F" w14:textId="77777777" w:rsidR="00F92D42" w:rsidRPr="006229A7" w:rsidRDefault="00F92D42" w:rsidP="00F92D42">
      <w:pPr>
        <w:spacing w:after="0" w:line="240" w:lineRule="exact"/>
        <w:ind w:left="709" w:firstLine="3"/>
        <w:jc w:val="both"/>
        <w:rPr>
          <w:rFonts w:ascii="Verdana" w:eastAsia="Calibri" w:hAnsi="Verdana" w:cs="Times New Roman"/>
          <w:sz w:val="20"/>
          <w:szCs w:val="20"/>
        </w:rPr>
      </w:pPr>
    </w:p>
    <w:p w14:paraId="1FC1AAE1" w14:textId="3FF2B9B3" w:rsidR="00F92D42" w:rsidRPr="006229A7" w:rsidRDefault="00F92D42" w:rsidP="00F92D42">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Oferowan</w:t>
      </w:r>
      <w:r w:rsidR="00F476D4">
        <w:rPr>
          <w:rFonts w:ascii="Times New Roman" w:eastAsia="Calibri" w:hAnsi="Times New Roman" w:cs="Times New Roman"/>
          <w:sz w:val="24"/>
          <w:szCs w:val="24"/>
        </w:rPr>
        <w:t>y</w:t>
      </w:r>
      <w:r w:rsidRPr="006229A7">
        <w:rPr>
          <w:rFonts w:ascii="Times New Roman" w:eastAsia="Calibri" w:hAnsi="Times New Roman" w:cs="Times New Roman"/>
          <w:sz w:val="24"/>
          <w:szCs w:val="24"/>
        </w:rPr>
        <w:t xml:space="preserve"> przez Wykonawcę </w:t>
      </w:r>
      <w:r w:rsidR="00F476D4">
        <w:rPr>
          <w:rFonts w:ascii="Times New Roman" w:eastAsia="Calibri" w:hAnsi="Times New Roman" w:cs="Times New Roman"/>
          <w:sz w:val="24"/>
          <w:szCs w:val="24"/>
        </w:rPr>
        <w:t xml:space="preserve">okres </w:t>
      </w:r>
      <w:r w:rsidRPr="006229A7">
        <w:rPr>
          <w:rFonts w:ascii="Times New Roman" w:eastAsia="Calibri" w:hAnsi="Times New Roman" w:cs="Times New Roman"/>
          <w:sz w:val="24"/>
          <w:szCs w:val="24"/>
        </w:rPr>
        <w:t>gwarancj</w:t>
      </w:r>
      <w:r w:rsidR="00F476D4">
        <w:rPr>
          <w:rFonts w:ascii="Times New Roman" w:eastAsia="Calibri" w:hAnsi="Times New Roman" w:cs="Times New Roman"/>
          <w:sz w:val="24"/>
          <w:szCs w:val="24"/>
        </w:rPr>
        <w:t>i</w:t>
      </w:r>
      <w:r w:rsidRPr="006229A7">
        <w:rPr>
          <w:rFonts w:ascii="Times New Roman" w:eastAsia="Calibri" w:hAnsi="Times New Roman" w:cs="Times New Roman"/>
          <w:sz w:val="24"/>
          <w:szCs w:val="24"/>
        </w:rPr>
        <w:t xml:space="preserve"> </w:t>
      </w:r>
      <w:r w:rsidRPr="00D57F87">
        <w:rPr>
          <w:rFonts w:ascii="Times New Roman" w:eastAsia="Calibri" w:hAnsi="Times New Roman" w:cs="Times New Roman"/>
          <w:sz w:val="24"/>
          <w:szCs w:val="24"/>
        </w:rPr>
        <w:t xml:space="preserve">dla </w:t>
      </w:r>
      <w:r w:rsidRPr="00B308CB">
        <w:rPr>
          <w:rFonts w:ascii="Times New Roman" w:eastAsia="Calibri" w:hAnsi="Times New Roman" w:cs="Times New Roman"/>
          <w:sz w:val="24"/>
          <w:szCs w:val="24"/>
        </w:rPr>
        <w:t>urządzenia NAS</w:t>
      </w:r>
      <w:r w:rsidRPr="006229A7">
        <w:rPr>
          <w:rFonts w:ascii="Times New Roman" w:eastAsia="Calibri" w:hAnsi="Times New Roman" w:cs="Times New Roman"/>
          <w:sz w:val="24"/>
          <w:szCs w:val="24"/>
        </w:rPr>
        <w:t xml:space="preserve"> nie może być krótsz</w:t>
      </w:r>
      <w:r w:rsidR="00F476D4">
        <w:rPr>
          <w:rFonts w:ascii="Times New Roman" w:eastAsia="Calibri" w:hAnsi="Times New Roman" w:cs="Times New Roman"/>
          <w:sz w:val="24"/>
          <w:szCs w:val="24"/>
        </w:rPr>
        <w:t>y</w:t>
      </w:r>
      <w:r w:rsidRPr="006229A7">
        <w:rPr>
          <w:rFonts w:ascii="Times New Roman" w:eastAsia="Calibri" w:hAnsi="Times New Roman" w:cs="Times New Roman"/>
          <w:sz w:val="24"/>
          <w:szCs w:val="24"/>
        </w:rPr>
        <w:t xml:space="preserve"> niż </w:t>
      </w:r>
      <w:r>
        <w:rPr>
          <w:rFonts w:ascii="Times New Roman" w:eastAsia="Calibri" w:hAnsi="Times New Roman" w:cs="Times New Roman"/>
          <w:sz w:val="24"/>
          <w:szCs w:val="24"/>
        </w:rPr>
        <w:t>24</w:t>
      </w:r>
      <w:r w:rsidRPr="006229A7">
        <w:rPr>
          <w:rFonts w:ascii="Times New Roman" w:eastAsia="Calibri" w:hAnsi="Times New Roman" w:cs="Times New Roman"/>
          <w:sz w:val="24"/>
          <w:szCs w:val="24"/>
        </w:rPr>
        <w:t xml:space="preserve"> miesi</w:t>
      </w:r>
      <w:r>
        <w:rPr>
          <w:rFonts w:ascii="Times New Roman" w:eastAsia="Calibri" w:hAnsi="Times New Roman" w:cs="Times New Roman"/>
          <w:sz w:val="24"/>
          <w:szCs w:val="24"/>
        </w:rPr>
        <w:t>ące</w:t>
      </w:r>
      <w:r w:rsidRPr="006229A7">
        <w:rPr>
          <w:rFonts w:ascii="Times New Roman" w:eastAsia="Calibri" w:hAnsi="Times New Roman" w:cs="Times New Roman"/>
          <w:sz w:val="24"/>
          <w:szCs w:val="24"/>
        </w:rPr>
        <w:t xml:space="preserve">. Zaoferowane </w:t>
      </w:r>
      <w:r w:rsidRPr="00B308CB">
        <w:rPr>
          <w:rFonts w:ascii="Times New Roman" w:eastAsia="Calibri" w:hAnsi="Times New Roman" w:cs="Times New Roman"/>
          <w:sz w:val="24"/>
          <w:szCs w:val="24"/>
        </w:rPr>
        <w:t>urządzenia NAS</w:t>
      </w:r>
      <w:r w:rsidRPr="006229A7">
        <w:rPr>
          <w:rFonts w:ascii="Times New Roman" w:eastAsia="Calibri" w:hAnsi="Times New Roman" w:cs="Times New Roman"/>
          <w:sz w:val="24"/>
          <w:szCs w:val="24"/>
        </w:rPr>
        <w:t xml:space="preserve"> mus</w:t>
      </w:r>
      <w:r>
        <w:rPr>
          <w:rFonts w:ascii="Times New Roman" w:eastAsia="Calibri" w:hAnsi="Times New Roman" w:cs="Times New Roman"/>
          <w:sz w:val="24"/>
          <w:szCs w:val="24"/>
        </w:rPr>
        <w:t>i</w:t>
      </w:r>
      <w:r w:rsidRPr="006229A7">
        <w:rPr>
          <w:rFonts w:ascii="Times New Roman" w:eastAsia="Calibri" w:hAnsi="Times New Roman" w:cs="Times New Roman"/>
          <w:sz w:val="24"/>
          <w:szCs w:val="24"/>
        </w:rPr>
        <w:t xml:space="preserve"> być objęte gwarancją na warunkach określonych w Załączniku nr 1 do SWZ –</w:t>
      </w:r>
      <w:r>
        <w:rPr>
          <w:rFonts w:ascii="Times New Roman" w:eastAsia="Calibri" w:hAnsi="Times New Roman" w:cs="Times New Roman"/>
          <w:sz w:val="24"/>
          <w:szCs w:val="24"/>
        </w:rPr>
        <w:t xml:space="preserve"> </w:t>
      </w:r>
      <w:r w:rsidRPr="006229A7">
        <w:rPr>
          <w:rFonts w:ascii="Times New Roman" w:eastAsia="Calibri" w:hAnsi="Times New Roman" w:cs="Times New Roman"/>
          <w:sz w:val="24"/>
          <w:szCs w:val="24"/>
        </w:rPr>
        <w:t>SOPZ oraz w </w:t>
      </w:r>
      <w:r w:rsidRPr="00F92D42">
        <w:rPr>
          <w:rFonts w:ascii="Times New Roman" w:eastAsia="Calibri" w:hAnsi="Times New Roman" w:cs="Times New Roman"/>
          <w:sz w:val="24"/>
          <w:szCs w:val="24"/>
        </w:rPr>
        <w:t>Załączniku nr 8.2 do</w:t>
      </w:r>
      <w:r w:rsidRPr="006229A7">
        <w:rPr>
          <w:rFonts w:ascii="Times New Roman" w:eastAsia="Calibri" w:hAnsi="Times New Roman" w:cs="Times New Roman"/>
          <w:sz w:val="24"/>
          <w:szCs w:val="24"/>
        </w:rPr>
        <w:t xml:space="preserve"> SWZ – Wzór umowy przez cały okres gwarancji, jaki Wykonawca wskazał w</w:t>
      </w:r>
      <w:r>
        <w:rPr>
          <w:rFonts w:ascii="Times New Roman" w:eastAsia="Calibri" w:hAnsi="Times New Roman" w:cs="Times New Roman"/>
          <w:sz w:val="24"/>
          <w:szCs w:val="24"/>
        </w:rPr>
        <w:t> </w:t>
      </w:r>
      <w:r w:rsidRPr="006229A7">
        <w:rPr>
          <w:rFonts w:ascii="Times New Roman" w:eastAsia="Calibri" w:hAnsi="Times New Roman" w:cs="Times New Roman"/>
          <w:sz w:val="24"/>
          <w:szCs w:val="24"/>
        </w:rPr>
        <w:t>Formularzu ofertowym stanowiącym Załącznik nr 2 do SWZ.</w:t>
      </w:r>
    </w:p>
    <w:p w14:paraId="63C52C03" w14:textId="77777777" w:rsidR="00F92D42" w:rsidRPr="006229A7" w:rsidRDefault="00F92D42" w:rsidP="00F92D42">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lastRenderedPageBreak/>
        <w:t xml:space="preserve">W przypadku niepodania w ofercie informacji na temat długości gwarancji </w:t>
      </w:r>
      <w:r w:rsidRPr="00F43D04">
        <w:rPr>
          <w:rFonts w:ascii="Times New Roman" w:eastAsia="Calibri" w:hAnsi="Times New Roman" w:cs="Times New Roman"/>
          <w:sz w:val="24"/>
          <w:szCs w:val="24"/>
        </w:rPr>
        <w:t xml:space="preserve">dla </w:t>
      </w:r>
      <w:r>
        <w:rPr>
          <w:rFonts w:ascii="Times New Roman" w:eastAsia="Calibri" w:hAnsi="Times New Roman" w:cs="Times New Roman"/>
          <w:sz w:val="24"/>
          <w:szCs w:val="24"/>
        </w:rPr>
        <w:t xml:space="preserve">zaoferowanego </w:t>
      </w:r>
      <w:r w:rsidRPr="00B73D1B">
        <w:rPr>
          <w:rFonts w:ascii="Times New Roman" w:eastAsia="Calibri" w:hAnsi="Times New Roman" w:cs="Times New Roman"/>
          <w:sz w:val="24"/>
          <w:szCs w:val="24"/>
        </w:rPr>
        <w:t>urządzenia NAS</w:t>
      </w:r>
      <w:r w:rsidRPr="006229A7">
        <w:rPr>
          <w:rFonts w:ascii="Times New Roman" w:eastAsia="Calibri" w:hAnsi="Times New Roman" w:cs="Times New Roman"/>
          <w:sz w:val="24"/>
          <w:szCs w:val="24"/>
        </w:rPr>
        <w:t xml:space="preserve"> Zamawiający uzna, że Wykonawca zaoferował minimalny dopuszczalny okres gwarancji wynoszący </w:t>
      </w:r>
      <w:r>
        <w:rPr>
          <w:rFonts w:ascii="Times New Roman" w:eastAsia="Calibri" w:hAnsi="Times New Roman" w:cs="Times New Roman"/>
          <w:sz w:val="24"/>
          <w:szCs w:val="24"/>
        </w:rPr>
        <w:t>24</w:t>
      </w:r>
      <w:r w:rsidRPr="006229A7">
        <w:rPr>
          <w:rFonts w:ascii="Times New Roman" w:eastAsia="Calibri" w:hAnsi="Times New Roman" w:cs="Times New Roman"/>
          <w:sz w:val="24"/>
          <w:szCs w:val="24"/>
        </w:rPr>
        <w:t xml:space="preserve"> miesi</w:t>
      </w:r>
      <w:r>
        <w:rPr>
          <w:rFonts w:ascii="Times New Roman" w:eastAsia="Calibri" w:hAnsi="Times New Roman" w:cs="Times New Roman"/>
          <w:sz w:val="24"/>
          <w:szCs w:val="24"/>
        </w:rPr>
        <w:t>ące</w:t>
      </w:r>
      <w:r w:rsidRPr="006229A7">
        <w:rPr>
          <w:rFonts w:ascii="Times New Roman" w:eastAsia="Calibri" w:hAnsi="Times New Roman" w:cs="Times New Roman"/>
          <w:sz w:val="24"/>
          <w:szCs w:val="24"/>
        </w:rPr>
        <w:t xml:space="preserve"> i zastosuje art. 223 ust. 2 pkt 3) ustawy niezwłocznie zawiadamiając o tym Wykonawcę, którego oferta została poprawiona, a następnie odpowiednio obliczy punktację w tym kryterium. W przypadku braku zgody Wykonawcy na poprawę, Zamawiający odrzuci ofertę.</w:t>
      </w:r>
    </w:p>
    <w:p w14:paraId="1E366AB9" w14:textId="77777777" w:rsidR="00F92D42" w:rsidRPr="006229A7" w:rsidRDefault="00F92D42" w:rsidP="00F92D42">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przypadku zaoferowania przez Wykonawcę w Formularzu ofertowym stanowiącym Załącznik nr 2 do SWZ </w:t>
      </w:r>
      <w:r>
        <w:rPr>
          <w:rFonts w:ascii="Times New Roman" w:eastAsia="Calibri" w:hAnsi="Times New Roman" w:cs="Times New Roman"/>
          <w:sz w:val="24"/>
          <w:szCs w:val="24"/>
        </w:rPr>
        <w:t xml:space="preserve">okresu </w:t>
      </w:r>
      <w:r w:rsidRPr="006229A7">
        <w:rPr>
          <w:rFonts w:ascii="Times New Roman" w:eastAsia="Calibri" w:hAnsi="Times New Roman" w:cs="Times New Roman"/>
          <w:sz w:val="24"/>
          <w:szCs w:val="24"/>
        </w:rPr>
        <w:t xml:space="preserve">gwarancji </w:t>
      </w:r>
      <w:r w:rsidRPr="00A15B01">
        <w:rPr>
          <w:rFonts w:ascii="Times New Roman" w:eastAsia="Calibri" w:hAnsi="Times New Roman" w:cs="Times New Roman"/>
          <w:sz w:val="24"/>
          <w:szCs w:val="24"/>
        </w:rPr>
        <w:t xml:space="preserve">dla zaoferowanego urządzenia NAS </w:t>
      </w:r>
      <w:r w:rsidRPr="006229A7">
        <w:rPr>
          <w:rFonts w:ascii="Times New Roman" w:eastAsia="Calibri" w:hAnsi="Times New Roman" w:cs="Times New Roman"/>
          <w:sz w:val="24"/>
          <w:szCs w:val="24"/>
        </w:rPr>
        <w:t xml:space="preserve">poniżej </w:t>
      </w:r>
      <w:r>
        <w:rPr>
          <w:rFonts w:ascii="Times New Roman" w:eastAsia="Calibri" w:hAnsi="Times New Roman" w:cs="Times New Roman"/>
          <w:sz w:val="24"/>
          <w:szCs w:val="24"/>
        </w:rPr>
        <w:t>24</w:t>
      </w:r>
      <w:r w:rsidRPr="006229A7">
        <w:rPr>
          <w:rFonts w:ascii="Times New Roman" w:eastAsia="Calibri" w:hAnsi="Times New Roman" w:cs="Times New Roman"/>
          <w:sz w:val="24"/>
          <w:szCs w:val="24"/>
        </w:rPr>
        <w:t xml:space="preserve"> miesięcy, Zamawiający odrzuci ofertę na podstawie art. 226 ust. 1 pkt 5) ustawy.</w:t>
      </w:r>
    </w:p>
    <w:p w14:paraId="28A909CF" w14:textId="51367A27" w:rsidR="00F92D42" w:rsidRPr="00A618C4" w:rsidRDefault="00F92D42" w:rsidP="00F92D42">
      <w:pPr>
        <w:spacing w:after="0" w:line="240" w:lineRule="auto"/>
        <w:ind w:left="709"/>
        <w:contextualSpacing/>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przypadku zaoferowania przez Wykonawcę dłuższego okresu gwarancji </w:t>
      </w:r>
      <w:r w:rsidRPr="0035405D">
        <w:rPr>
          <w:rFonts w:ascii="Times New Roman" w:eastAsia="Calibri" w:hAnsi="Times New Roman" w:cs="Times New Roman"/>
          <w:sz w:val="24"/>
          <w:szCs w:val="24"/>
        </w:rPr>
        <w:t xml:space="preserve">dla </w:t>
      </w:r>
      <w:r>
        <w:rPr>
          <w:rFonts w:ascii="Times New Roman" w:eastAsia="Calibri" w:hAnsi="Times New Roman" w:cs="Times New Roman"/>
          <w:sz w:val="24"/>
          <w:szCs w:val="24"/>
        </w:rPr>
        <w:t>zaoferowanego urządzenia NAS</w:t>
      </w:r>
      <w:r w:rsidRPr="006229A7">
        <w:rPr>
          <w:rFonts w:ascii="Times New Roman" w:eastAsia="Calibri" w:hAnsi="Times New Roman" w:cs="Times New Roman"/>
          <w:sz w:val="24"/>
          <w:szCs w:val="24"/>
        </w:rPr>
        <w:t xml:space="preserve"> niż </w:t>
      </w:r>
      <w:r w:rsidR="004B4087">
        <w:rPr>
          <w:rFonts w:ascii="Times New Roman" w:eastAsia="Calibri" w:hAnsi="Times New Roman" w:cs="Times New Roman"/>
          <w:sz w:val="24"/>
          <w:szCs w:val="24"/>
        </w:rPr>
        <w:t>60</w:t>
      </w:r>
      <w:r w:rsidRPr="006229A7">
        <w:rPr>
          <w:rFonts w:ascii="Times New Roman" w:eastAsia="Calibri" w:hAnsi="Times New Roman" w:cs="Times New Roman"/>
          <w:sz w:val="24"/>
          <w:szCs w:val="24"/>
        </w:rPr>
        <w:t xml:space="preserve"> miesięcy, Zamawiający przyzna takiej ofercie liczbę punktów jak za okres </w:t>
      </w:r>
      <w:r w:rsidR="004B4087">
        <w:rPr>
          <w:rFonts w:ascii="Times New Roman" w:eastAsia="Calibri" w:hAnsi="Times New Roman" w:cs="Times New Roman"/>
          <w:sz w:val="24"/>
          <w:szCs w:val="24"/>
        </w:rPr>
        <w:t>60</w:t>
      </w:r>
      <w:r w:rsidRPr="006229A7">
        <w:rPr>
          <w:rFonts w:ascii="Times New Roman" w:eastAsia="Calibri" w:hAnsi="Times New Roman" w:cs="Times New Roman"/>
          <w:sz w:val="24"/>
          <w:szCs w:val="24"/>
        </w:rPr>
        <w:t xml:space="preserve"> miesięcy.</w:t>
      </w:r>
    </w:p>
    <w:p w14:paraId="18D85178" w14:textId="77777777" w:rsidR="00001959" w:rsidRPr="00A618C4" w:rsidRDefault="00001959" w:rsidP="001A7A37">
      <w:pPr>
        <w:spacing w:after="0" w:line="240" w:lineRule="auto"/>
        <w:ind w:left="709"/>
        <w:jc w:val="both"/>
        <w:rPr>
          <w:rFonts w:ascii="Times New Roman" w:eastAsia="Calibri" w:hAnsi="Times New Roman" w:cs="Times New Roman"/>
          <w:sz w:val="24"/>
          <w:szCs w:val="24"/>
        </w:rPr>
      </w:pPr>
    </w:p>
    <w:p w14:paraId="3DBA304D" w14:textId="77777777" w:rsidR="00001959" w:rsidRPr="00A618C4" w:rsidRDefault="00001959" w:rsidP="001A7A37">
      <w:pPr>
        <w:spacing w:after="0" w:line="240" w:lineRule="auto"/>
        <w:ind w:left="709"/>
        <w:contextualSpacing/>
        <w:jc w:val="both"/>
        <w:rPr>
          <w:rFonts w:ascii="Times New Roman" w:eastAsia="Calibri" w:hAnsi="Times New Roman" w:cs="Times New Roman"/>
          <w:sz w:val="24"/>
          <w:szCs w:val="24"/>
        </w:rPr>
      </w:pPr>
      <w:r w:rsidRPr="00A618C4">
        <w:rPr>
          <w:rFonts w:ascii="Times New Roman" w:eastAsia="Calibri" w:hAnsi="Times New Roman" w:cs="Times New Roman"/>
          <w:bCs/>
          <w:sz w:val="24"/>
          <w:szCs w:val="24"/>
        </w:rPr>
        <w:t xml:space="preserve">Za najkorzystniejszą zostanie uznana oferta, która uzyska łącznie </w:t>
      </w:r>
      <w:proofErr w:type="gramStart"/>
      <w:r w:rsidRPr="00A618C4">
        <w:rPr>
          <w:rFonts w:ascii="Times New Roman" w:eastAsia="Calibri" w:hAnsi="Times New Roman" w:cs="Times New Roman"/>
          <w:bCs/>
          <w:sz w:val="24"/>
          <w:szCs w:val="24"/>
        </w:rPr>
        <w:t>największa liczbę</w:t>
      </w:r>
      <w:proofErr w:type="gramEnd"/>
      <w:r w:rsidRPr="00A618C4">
        <w:rPr>
          <w:rFonts w:ascii="Times New Roman" w:eastAsia="Calibri" w:hAnsi="Times New Roman" w:cs="Times New Roman"/>
          <w:bCs/>
          <w:sz w:val="24"/>
          <w:szCs w:val="24"/>
        </w:rPr>
        <w:t xml:space="preserve"> punktów (P) wyliczoną zgodnie z poniższym wzorem:</w:t>
      </w:r>
    </w:p>
    <w:p w14:paraId="2ADBCD4B" w14:textId="77777777" w:rsidR="00001959" w:rsidRPr="00A618C4" w:rsidRDefault="00001959" w:rsidP="00001959">
      <w:pPr>
        <w:tabs>
          <w:tab w:val="left" w:pos="851"/>
        </w:tabs>
        <w:spacing w:after="200" w:line="240" w:lineRule="exact"/>
        <w:ind w:left="720"/>
        <w:jc w:val="both"/>
        <w:rPr>
          <w:rFonts w:ascii="Verdana" w:eastAsia="Calibri" w:hAnsi="Verdana" w:cs="Times New Roman"/>
          <w:bCs/>
          <w:sz w:val="20"/>
          <w:szCs w:val="20"/>
        </w:rPr>
      </w:pPr>
    </w:p>
    <w:p w14:paraId="4D5F8F7C" w14:textId="2A7C7913" w:rsidR="00001959" w:rsidRPr="00A618C4" w:rsidRDefault="00001959" w:rsidP="00001959">
      <w:pPr>
        <w:spacing w:after="200" w:line="240" w:lineRule="exact"/>
        <w:jc w:val="center"/>
        <w:rPr>
          <w:rFonts w:ascii="Times New Roman" w:eastAsia="Calibri" w:hAnsi="Times New Roman" w:cs="Times New Roman"/>
          <w:b/>
          <w:bCs/>
          <w:sz w:val="24"/>
          <w:szCs w:val="24"/>
        </w:rPr>
      </w:pPr>
      <w:r w:rsidRPr="00A618C4">
        <w:rPr>
          <w:rFonts w:ascii="Times New Roman" w:eastAsia="Calibri" w:hAnsi="Times New Roman" w:cs="Times New Roman"/>
          <w:b/>
          <w:bCs/>
          <w:sz w:val="24"/>
          <w:szCs w:val="24"/>
        </w:rPr>
        <w:t>P = C + G</w:t>
      </w:r>
      <w:r w:rsidR="002E1B2B">
        <w:rPr>
          <w:rFonts w:ascii="Times New Roman" w:eastAsia="Calibri" w:hAnsi="Times New Roman" w:cs="Times New Roman"/>
          <w:b/>
          <w:bCs/>
          <w:sz w:val="24"/>
          <w:szCs w:val="24"/>
        </w:rPr>
        <w:t>S + GN</w:t>
      </w:r>
    </w:p>
    <w:p w14:paraId="66106EB2" w14:textId="77777777" w:rsidR="00001959" w:rsidRPr="00A618C4" w:rsidRDefault="00001959" w:rsidP="00536C8B">
      <w:pPr>
        <w:spacing w:after="200" w:line="240" w:lineRule="exact"/>
        <w:ind w:firstLine="709"/>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gdzie: </w:t>
      </w:r>
    </w:p>
    <w:p w14:paraId="1F739D06" w14:textId="77777777" w:rsidR="00001959" w:rsidRPr="00A618C4" w:rsidRDefault="00001959" w:rsidP="00536C8B">
      <w:pPr>
        <w:spacing w:after="0" w:line="240" w:lineRule="auto"/>
        <w:ind w:firstLine="709"/>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P – łączna liczba punktów oferty ocenianej</w:t>
      </w:r>
    </w:p>
    <w:p w14:paraId="315BBA69" w14:textId="77777777" w:rsidR="00001959" w:rsidRPr="00A618C4" w:rsidRDefault="00001959" w:rsidP="00536C8B">
      <w:pPr>
        <w:spacing w:after="0" w:line="240" w:lineRule="auto"/>
        <w:ind w:firstLine="709"/>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C – liczba punktów uzyskanych w kryterium „Cena”</w:t>
      </w:r>
    </w:p>
    <w:p w14:paraId="47205C8B" w14:textId="7821AAEC" w:rsidR="0096716B" w:rsidRDefault="00001959" w:rsidP="00536C8B">
      <w:pPr>
        <w:spacing w:after="0" w:line="240" w:lineRule="auto"/>
        <w:ind w:left="1560" w:hanging="851"/>
        <w:jc w:val="both"/>
        <w:rPr>
          <w:rFonts w:ascii="Times New Roman" w:eastAsia="Calibri" w:hAnsi="Times New Roman" w:cs="Times New Roman"/>
          <w:bCs/>
          <w:sz w:val="24"/>
          <w:szCs w:val="24"/>
        </w:rPr>
      </w:pPr>
      <w:r w:rsidRPr="003E0A10">
        <w:rPr>
          <w:rFonts w:ascii="Times New Roman" w:eastAsia="Calibri" w:hAnsi="Times New Roman" w:cs="Times New Roman"/>
          <w:bCs/>
          <w:sz w:val="24"/>
          <w:szCs w:val="24"/>
        </w:rPr>
        <w:t>G</w:t>
      </w:r>
      <w:r w:rsidR="0096716B">
        <w:rPr>
          <w:rFonts w:ascii="Times New Roman" w:eastAsia="Calibri" w:hAnsi="Times New Roman" w:cs="Times New Roman"/>
          <w:bCs/>
          <w:sz w:val="24"/>
          <w:szCs w:val="24"/>
        </w:rPr>
        <w:t>S</w:t>
      </w:r>
      <w:r w:rsidRPr="003E0A10">
        <w:rPr>
          <w:rFonts w:ascii="Times New Roman" w:eastAsia="Calibri" w:hAnsi="Times New Roman" w:cs="Times New Roman"/>
          <w:bCs/>
          <w:sz w:val="24"/>
          <w:szCs w:val="24"/>
        </w:rPr>
        <w:t xml:space="preserve"> – liczba punktów </w:t>
      </w:r>
      <w:r w:rsidR="00F476D4" w:rsidRPr="00A618C4">
        <w:rPr>
          <w:rFonts w:ascii="Times New Roman" w:eastAsia="Calibri" w:hAnsi="Times New Roman" w:cs="Times New Roman"/>
          <w:bCs/>
          <w:sz w:val="24"/>
          <w:szCs w:val="24"/>
        </w:rPr>
        <w:t>uzyskanych</w:t>
      </w:r>
      <w:r w:rsidR="00F476D4" w:rsidRPr="003E0A10">
        <w:rPr>
          <w:rFonts w:ascii="Times New Roman" w:eastAsia="Calibri" w:hAnsi="Times New Roman" w:cs="Times New Roman"/>
          <w:bCs/>
          <w:sz w:val="24"/>
          <w:szCs w:val="24"/>
        </w:rPr>
        <w:t xml:space="preserve"> </w:t>
      </w:r>
      <w:r w:rsidRPr="003E0A10">
        <w:rPr>
          <w:rFonts w:ascii="Times New Roman" w:eastAsia="Calibri" w:hAnsi="Times New Roman" w:cs="Times New Roman"/>
          <w:bCs/>
          <w:sz w:val="24"/>
          <w:szCs w:val="24"/>
        </w:rPr>
        <w:t>w kryterium „</w:t>
      </w:r>
      <w:r w:rsidRPr="00B64BE5">
        <w:rPr>
          <w:rFonts w:ascii="Times New Roman" w:eastAsia="Calibri" w:hAnsi="Times New Roman" w:cs="Times New Roman"/>
          <w:bCs/>
          <w:sz w:val="24"/>
          <w:szCs w:val="24"/>
        </w:rPr>
        <w:t xml:space="preserve">Okres gwarancji na </w:t>
      </w:r>
      <w:r w:rsidR="0096716B">
        <w:rPr>
          <w:rFonts w:ascii="Times New Roman" w:eastAsia="Calibri" w:hAnsi="Times New Roman" w:cs="Times New Roman"/>
          <w:bCs/>
          <w:sz w:val="24"/>
          <w:szCs w:val="24"/>
        </w:rPr>
        <w:t>serwer”</w:t>
      </w:r>
    </w:p>
    <w:p w14:paraId="270B0FB5" w14:textId="2C7E2C24" w:rsidR="00001959" w:rsidRPr="00A618C4" w:rsidRDefault="0096716B" w:rsidP="00536C8B">
      <w:pPr>
        <w:spacing w:after="0" w:line="240" w:lineRule="auto"/>
        <w:ind w:left="1560" w:hanging="851"/>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GN – </w:t>
      </w:r>
      <w:r w:rsidRPr="003E0A10">
        <w:rPr>
          <w:rFonts w:ascii="Times New Roman" w:eastAsia="Calibri" w:hAnsi="Times New Roman" w:cs="Times New Roman"/>
          <w:bCs/>
          <w:sz w:val="24"/>
          <w:szCs w:val="24"/>
        </w:rPr>
        <w:t xml:space="preserve">liczba punktów </w:t>
      </w:r>
      <w:r w:rsidR="00F476D4" w:rsidRPr="00A618C4">
        <w:rPr>
          <w:rFonts w:ascii="Times New Roman" w:eastAsia="Calibri" w:hAnsi="Times New Roman" w:cs="Times New Roman"/>
          <w:bCs/>
          <w:sz w:val="24"/>
          <w:szCs w:val="24"/>
        </w:rPr>
        <w:t>uzyskanych</w:t>
      </w:r>
      <w:r w:rsidR="00F476D4" w:rsidRPr="003E0A10">
        <w:rPr>
          <w:rFonts w:ascii="Times New Roman" w:eastAsia="Calibri" w:hAnsi="Times New Roman" w:cs="Times New Roman"/>
          <w:bCs/>
          <w:sz w:val="24"/>
          <w:szCs w:val="24"/>
        </w:rPr>
        <w:t xml:space="preserve"> </w:t>
      </w:r>
      <w:r w:rsidRPr="003E0A10">
        <w:rPr>
          <w:rFonts w:ascii="Times New Roman" w:eastAsia="Calibri" w:hAnsi="Times New Roman" w:cs="Times New Roman"/>
          <w:bCs/>
          <w:sz w:val="24"/>
          <w:szCs w:val="24"/>
        </w:rPr>
        <w:t>w kryterium</w:t>
      </w:r>
      <w:r w:rsidRPr="00F7012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w:t>
      </w:r>
      <w:r w:rsidRPr="0096716B">
        <w:rPr>
          <w:rFonts w:ascii="Times New Roman" w:eastAsia="Calibri" w:hAnsi="Times New Roman" w:cs="Times New Roman"/>
          <w:bCs/>
          <w:sz w:val="24"/>
          <w:szCs w:val="24"/>
        </w:rPr>
        <w:t>Okres gwarancji na urządzenie NAS”</w:t>
      </w:r>
      <w:r w:rsidR="00001959">
        <w:rPr>
          <w:rFonts w:ascii="Times New Roman" w:eastAsia="Calibri" w:hAnsi="Times New Roman" w:cs="Times New Roman"/>
          <w:bCs/>
          <w:sz w:val="24"/>
          <w:szCs w:val="24"/>
        </w:rPr>
        <w:t>.</w:t>
      </w:r>
    </w:p>
    <w:p w14:paraId="6E666A1E" w14:textId="77777777" w:rsidR="00001959" w:rsidRDefault="00001959" w:rsidP="00001959">
      <w:pPr>
        <w:spacing w:after="0" w:line="240" w:lineRule="auto"/>
        <w:jc w:val="both"/>
        <w:rPr>
          <w:rFonts w:ascii="Times New Roman" w:eastAsia="Calibri" w:hAnsi="Times New Roman" w:cs="Times New Roman"/>
          <w:bCs/>
          <w:sz w:val="24"/>
          <w:szCs w:val="24"/>
        </w:rPr>
      </w:pPr>
    </w:p>
    <w:p w14:paraId="1CE958E8" w14:textId="4AC4E731" w:rsidR="00001959" w:rsidRPr="00A618C4" w:rsidRDefault="00001959" w:rsidP="00ED160B">
      <w:pPr>
        <w:spacing w:after="0" w:line="240" w:lineRule="auto"/>
        <w:ind w:left="709"/>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 xml:space="preserve">Część </w:t>
      </w:r>
      <w:r w:rsidR="00CD2FB2">
        <w:rPr>
          <w:rFonts w:ascii="Times New Roman" w:eastAsia="Calibri" w:hAnsi="Times New Roman" w:cs="Times New Roman"/>
          <w:b/>
          <w:sz w:val="24"/>
          <w:szCs w:val="24"/>
        </w:rPr>
        <w:t>3</w:t>
      </w:r>
      <w:r w:rsidRPr="00A618C4">
        <w:rPr>
          <w:rFonts w:ascii="Times New Roman" w:eastAsia="Calibri" w:hAnsi="Times New Roman" w:cs="Times New Roman"/>
          <w:b/>
          <w:sz w:val="24"/>
          <w:szCs w:val="24"/>
        </w:rPr>
        <w:t>:</w:t>
      </w:r>
    </w:p>
    <w:p w14:paraId="3F046B56" w14:textId="77777777" w:rsidR="00001959" w:rsidRPr="00A618C4" w:rsidRDefault="00001959" w:rsidP="00001959">
      <w:pPr>
        <w:spacing w:after="0" w:line="240" w:lineRule="auto"/>
        <w:ind w:left="709"/>
        <w:contextualSpacing/>
        <w:jc w:val="both"/>
        <w:rPr>
          <w:rFonts w:ascii="Times New Roman" w:eastAsia="Calibri" w:hAnsi="Times New Roman" w:cs="Times New Roman"/>
          <w:sz w:val="24"/>
          <w:szCs w:val="24"/>
        </w:rPr>
      </w:pPr>
    </w:p>
    <w:p w14:paraId="27969EC8" w14:textId="77777777" w:rsidR="00001959" w:rsidRPr="00A618C4" w:rsidRDefault="00001959" w:rsidP="00363794">
      <w:pPr>
        <w:numPr>
          <w:ilvl w:val="0"/>
          <w:numId w:val="38"/>
        </w:numPr>
        <w:spacing w:after="0" w:line="240" w:lineRule="auto"/>
        <w:ind w:left="993"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Kryterium „Cena” – </w:t>
      </w:r>
      <w:r>
        <w:rPr>
          <w:rFonts w:ascii="Times New Roman" w:eastAsia="Calibri" w:hAnsi="Times New Roman" w:cs="Times New Roman"/>
          <w:sz w:val="24"/>
          <w:szCs w:val="24"/>
        </w:rPr>
        <w:t>6</w:t>
      </w:r>
      <w:r w:rsidRPr="00A618C4">
        <w:rPr>
          <w:rFonts w:ascii="Times New Roman" w:eastAsia="Calibri" w:hAnsi="Times New Roman" w:cs="Times New Roman"/>
          <w:sz w:val="24"/>
          <w:szCs w:val="24"/>
        </w:rPr>
        <w:t>0%</w:t>
      </w:r>
    </w:p>
    <w:p w14:paraId="58561EA5" w14:textId="70286516" w:rsidR="00001959" w:rsidRPr="00A618C4" w:rsidRDefault="00001959" w:rsidP="00363794">
      <w:pPr>
        <w:numPr>
          <w:ilvl w:val="0"/>
          <w:numId w:val="38"/>
        </w:numPr>
        <w:spacing w:after="0" w:line="240" w:lineRule="auto"/>
        <w:ind w:left="993" w:hanging="284"/>
        <w:contextualSpacing/>
        <w:jc w:val="both"/>
        <w:rPr>
          <w:rFonts w:ascii="Times New Roman" w:eastAsia="Calibri" w:hAnsi="Times New Roman" w:cs="Times New Roman"/>
          <w:sz w:val="24"/>
          <w:szCs w:val="24"/>
        </w:rPr>
      </w:pPr>
      <w:r w:rsidRPr="00C3564E">
        <w:rPr>
          <w:rFonts w:ascii="Times New Roman" w:eastAsia="Calibri" w:hAnsi="Times New Roman" w:cs="Times New Roman"/>
          <w:sz w:val="24"/>
          <w:szCs w:val="24"/>
        </w:rPr>
        <w:t>Kryterium „</w:t>
      </w:r>
      <w:r w:rsidRPr="00F3369C">
        <w:rPr>
          <w:rFonts w:ascii="Times New Roman" w:eastAsia="Calibri" w:hAnsi="Times New Roman" w:cs="Times New Roman"/>
          <w:sz w:val="24"/>
          <w:szCs w:val="24"/>
        </w:rPr>
        <w:t xml:space="preserve">Okres gwarancji na </w:t>
      </w:r>
      <w:r w:rsidR="00512116">
        <w:rPr>
          <w:rFonts w:ascii="Times New Roman" w:eastAsia="Calibri" w:hAnsi="Times New Roman" w:cs="Times New Roman"/>
          <w:sz w:val="24"/>
          <w:szCs w:val="24"/>
        </w:rPr>
        <w:t>laptopy</w:t>
      </w:r>
      <w:r w:rsidRPr="00C3564E">
        <w:rPr>
          <w:rFonts w:ascii="Times New Roman" w:eastAsia="Calibri" w:hAnsi="Times New Roman" w:cs="Times New Roman"/>
          <w:sz w:val="24"/>
          <w:szCs w:val="24"/>
        </w:rPr>
        <w:t xml:space="preserve">” – </w:t>
      </w:r>
      <w:r>
        <w:rPr>
          <w:rFonts w:ascii="Times New Roman" w:eastAsia="Calibri" w:hAnsi="Times New Roman" w:cs="Times New Roman"/>
          <w:sz w:val="24"/>
          <w:szCs w:val="24"/>
        </w:rPr>
        <w:t>4</w:t>
      </w:r>
      <w:r w:rsidRPr="00C3564E">
        <w:rPr>
          <w:rFonts w:ascii="Times New Roman" w:eastAsia="Calibri" w:hAnsi="Times New Roman" w:cs="Times New Roman"/>
          <w:sz w:val="24"/>
          <w:szCs w:val="24"/>
        </w:rPr>
        <w:t>0%</w:t>
      </w:r>
    </w:p>
    <w:p w14:paraId="7AE27E6C" w14:textId="77777777" w:rsidR="00001959" w:rsidRPr="00A618C4" w:rsidRDefault="00001959" w:rsidP="00001959">
      <w:pPr>
        <w:spacing w:after="0" w:line="240" w:lineRule="auto"/>
        <w:ind w:left="709"/>
        <w:jc w:val="both"/>
        <w:rPr>
          <w:rFonts w:ascii="Times New Roman" w:eastAsia="Calibri" w:hAnsi="Times New Roman" w:cs="Times New Roman"/>
          <w:sz w:val="24"/>
          <w:szCs w:val="24"/>
        </w:rPr>
      </w:pPr>
    </w:p>
    <w:p w14:paraId="5E18F74F" w14:textId="77777777" w:rsidR="00001959" w:rsidRPr="00A618C4" w:rsidRDefault="00001959" w:rsidP="00ED160B">
      <w:pPr>
        <w:spacing w:after="0" w:line="240" w:lineRule="auto"/>
        <w:ind w:left="709"/>
        <w:jc w:val="both"/>
        <w:rPr>
          <w:rFonts w:ascii="Times New Roman" w:eastAsia="Calibri" w:hAnsi="Times New Roman" w:cs="Times New Roman"/>
          <w:sz w:val="24"/>
          <w:szCs w:val="24"/>
        </w:rPr>
      </w:pPr>
      <w:r w:rsidRPr="00A618C4">
        <w:rPr>
          <w:rFonts w:ascii="Times New Roman" w:eastAsia="Calibri" w:hAnsi="Times New Roman" w:cs="Times New Roman"/>
          <w:b/>
          <w:sz w:val="24"/>
          <w:szCs w:val="24"/>
        </w:rPr>
        <w:t>Kryterium „Cena” (C)</w:t>
      </w:r>
    </w:p>
    <w:p w14:paraId="7ED4781F" w14:textId="12DE3AF7" w:rsidR="00001959" w:rsidRPr="00A618C4" w:rsidRDefault="00001959" w:rsidP="00ED160B">
      <w:pPr>
        <w:spacing w:after="0" w:line="240" w:lineRule="auto"/>
        <w:ind w:left="709"/>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Punkty w kryterium „Cena” zostaną obliczone na podstawie poniższego wzoru:</w:t>
      </w:r>
    </w:p>
    <w:p w14:paraId="38114914" w14:textId="77777777" w:rsidR="00001959" w:rsidRPr="00A618C4" w:rsidRDefault="00001959" w:rsidP="00001959">
      <w:pPr>
        <w:spacing w:after="0" w:line="240" w:lineRule="auto"/>
        <w:ind w:left="709"/>
        <w:contextualSpacing/>
        <w:jc w:val="both"/>
        <w:rPr>
          <w:rFonts w:ascii="Times New Roman" w:eastAsia="Calibri" w:hAnsi="Times New Roman" w:cs="Times New Roman"/>
          <w:sz w:val="24"/>
          <w:szCs w:val="24"/>
        </w:rPr>
      </w:pPr>
    </w:p>
    <w:p w14:paraId="0A2D5C03" w14:textId="77777777" w:rsidR="00001959" w:rsidRPr="00A618C4" w:rsidRDefault="00001959" w:rsidP="00001959">
      <w:pPr>
        <w:spacing w:after="0" w:line="240" w:lineRule="auto"/>
        <w:ind w:left="2832" w:firstLine="708"/>
        <w:jc w:val="both"/>
        <w:rPr>
          <w:rFonts w:ascii="Times New Roman" w:eastAsia="Times New Roman" w:hAnsi="Times New Roman" w:cs="Times New Roman"/>
          <w:bCs/>
          <w:sz w:val="24"/>
          <w:szCs w:val="24"/>
          <w:lang w:eastAsia="pl-PL"/>
        </w:rPr>
      </w:pPr>
      <w:r w:rsidRPr="00A618C4">
        <w:rPr>
          <w:rFonts w:ascii="Times New Roman" w:eastAsia="Times New Roman" w:hAnsi="Times New Roman" w:cs="Times New Roman"/>
          <w:bCs/>
          <w:sz w:val="24"/>
          <w:szCs w:val="24"/>
          <w:lang w:eastAsia="pl-PL"/>
        </w:rPr>
        <w:t>Cena oferty najtańszej</w:t>
      </w:r>
    </w:p>
    <w:p w14:paraId="092F871B" w14:textId="77777777" w:rsidR="00001959" w:rsidRPr="00A618C4" w:rsidRDefault="00001959" w:rsidP="00ED160B">
      <w:pPr>
        <w:spacing w:after="0" w:line="240" w:lineRule="auto"/>
        <w:ind w:firstLine="709"/>
        <w:jc w:val="both"/>
        <w:rPr>
          <w:rFonts w:ascii="Times New Roman" w:eastAsia="Times New Roman" w:hAnsi="Times New Roman" w:cs="Times New Roman"/>
          <w:bCs/>
          <w:sz w:val="24"/>
          <w:szCs w:val="24"/>
          <w:lang w:eastAsia="pl-PL"/>
        </w:rPr>
      </w:pPr>
      <w:r w:rsidRPr="00A618C4">
        <w:rPr>
          <w:rFonts w:ascii="Times New Roman" w:eastAsia="Times New Roman" w:hAnsi="Times New Roman" w:cs="Times New Roman"/>
          <w:bCs/>
          <w:sz w:val="24"/>
          <w:szCs w:val="24"/>
          <w:lang w:eastAsia="pl-PL"/>
        </w:rPr>
        <w:t xml:space="preserve">Liczba punktów </w:t>
      </w:r>
      <w:proofErr w:type="gramStart"/>
      <w:r w:rsidRPr="00A618C4">
        <w:rPr>
          <w:rFonts w:ascii="Times New Roman" w:eastAsia="Times New Roman" w:hAnsi="Times New Roman" w:cs="Times New Roman"/>
          <w:bCs/>
          <w:sz w:val="24"/>
          <w:szCs w:val="24"/>
          <w:lang w:eastAsia="pl-PL"/>
        </w:rPr>
        <w:t>=  ------------------------------------------------------------</w:t>
      </w:r>
      <w:proofErr w:type="gramEnd"/>
      <w:r w:rsidRPr="00A618C4">
        <w:rPr>
          <w:rFonts w:ascii="Times New Roman" w:eastAsia="Times New Roman" w:hAnsi="Times New Roman" w:cs="Times New Roman"/>
          <w:bCs/>
          <w:sz w:val="24"/>
          <w:szCs w:val="24"/>
          <w:lang w:eastAsia="pl-PL"/>
        </w:rPr>
        <w:t xml:space="preserve"> x </w:t>
      </w:r>
      <w:r>
        <w:rPr>
          <w:rFonts w:ascii="Times New Roman" w:eastAsia="Times New Roman" w:hAnsi="Times New Roman" w:cs="Times New Roman"/>
          <w:bCs/>
          <w:sz w:val="24"/>
          <w:szCs w:val="24"/>
          <w:lang w:eastAsia="pl-PL"/>
        </w:rPr>
        <w:t>6</w:t>
      </w:r>
      <w:r w:rsidRPr="00A618C4">
        <w:rPr>
          <w:rFonts w:ascii="Times New Roman" w:eastAsia="Times New Roman" w:hAnsi="Times New Roman" w:cs="Times New Roman"/>
          <w:bCs/>
          <w:sz w:val="24"/>
          <w:szCs w:val="24"/>
          <w:lang w:eastAsia="pl-PL"/>
        </w:rPr>
        <w:t>0</w:t>
      </w:r>
    </w:p>
    <w:p w14:paraId="7F5ECA22" w14:textId="77777777" w:rsidR="00001959" w:rsidRPr="00A618C4" w:rsidRDefault="00001959" w:rsidP="00001959">
      <w:pPr>
        <w:spacing w:after="0" w:line="240" w:lineRule="auto"/>
        <w:ind w:left="1080"/>
        <w:jc w:val="both"/>
        <w:rPr>
          <w:rFonts w:ascii="Times New Roman" w:eastAsia="Times New Roman" w:hAnsi="Times New Roman" w:cs="Times New Roman"/>
          <w:bCs/>
          <w:sz w:val="24"/>
          <w:szCs w:val="24"/>
          <w:lang w:eastAsia="pl-PL"/>
        </w:rPr>
      </w:pPr>
      <w:r w:rsidRPr="00A618C4">
        <w:rPr>
          <w:rFonts w:ascii="Times New Roman" w:eastAsia="Times New Roman" w:hAnsi="Times New Roman" w:cs="Times New Roman"/>
          <w:bCs/>
          <w:sz w:val="24"/>
          <w:szCs w:val="24"/>
          <w:lang w:eastAsia="pl-PL"/>
        </w:rPr>
        <w:tab/>
      </w:r>
      <w:r w:rsidRPr="00A618C4">
        <w:rPr>
          <w:rFonts w:ascii="Times New Roman" w:eastAsia="Times New Roman" w:hAnsi="Times New Roman" w:cs="Times New Roman"/>
          <w:bCs/>
          <w:sz w:val="24"/>
          <w:szCs w:val="24"/>
          <w:lang w:eastAsia="pl-PL"/>
        </w:rPr>
        <w:tab/>
      </w:r>
      <w:r w:rsidRPr="00A618C4">
        <w:rPr>
          <w:rFonts w:ascii="Times New Roman" w:eastAsia="Times New Roman" w:hAnsi="Times New Roman" w:cs="Times New Roman"/>
          <w:bCs/>
          <w:sz w:val="24"/>
          <w:szCs w:val="24"/>
          <w:lang w:eastAsia="pl-PL"/>
        </w:rPr>
        <w:tab/>
      </w:r>
      <w:r w:rsidRPr="00A618C4">
        <w:rPr>
          <w:rFonts w:ascii="Times New Roman" w:eastAsia="Times New Roman" w:hAnsi="Times New Roman" w:cs="Times New Roman"/>
          <w:bCs/>
          <w:sz w:val="24"/>
          <w:szCs w:val="24"/>
          <w:lang w:eastAsia="pl-PL"/>
        </w:rPr>
        <w:tab/>
        <w:t>Cena oferty badanej</w:t>
      </w:r>
    </w:p>
    <w:p w14:paraId="727D6473" w14:textId="77777777" w:rsidR="00001959" w:rsidRPr="00A618C4" w:rsidRDefault="00001959" w:rsidP="00001959">
      <w:pPr>
        <w:spacing w:after="0" w:line="240" w:lineRule="auto"/>
        <w:ind w:left="1080"/>
        <w:jc w:val="both"/>
        <w:rPr>
          <w:rFonts w:ascii="Times New Roman" w:eastAsia="Times New Roman" w:hAnsi="Times New Roman" w:cs="Times New Roman"/>
          <w:bCs/>
          <w:sz w:val="24"/>
          <w:szCs w:val="24"/>
          <w:lang w:eastAsia="pl-PL"/>
        </w:rPr>
      </w:pPr>
    </w:p>
    <w:p w14:paraId="4F837169" w14:textId="77777777" w:rsidR="00001959" w:rsidRPr="00A618C4" w:rsidRDefault="00001959" w:rsidP="003B2FDB">
      <w:pPr>
        <w:spacing w:after="0" w:line="240" w:lineRule="auto"/>
        <w:ind w:left="709"/>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Końcowy wynik powyższego działania zostanie zaokrąglony do dwóch miejsc po przecinku zgodnie z zasadami arytmetyki.</w:t>
      </w:r>
    </w:p>
    <w:p w14:paraId="00A296B3" w14:textId="77777777" w:rsidR="00001959" w:rsidRPr="00A618C4" w:rsidRDefault="00001959" w:rsidP="001431AF">
      <w:pPr>
        <w:spacing w:after="0" w:line="240" w:lineRule="auto"/>
        <w:ind w:left="851"/>
        <w:contextualSpacing/>
        <w:jc w:val="both"/>
        <w:rPr>
          <w:rFonts w:ascii="Times New Roman" w:eastAsia="Calibri" w:hAnsi="Times New Roman" w:cs="Times New Roman"/>
          <w:sz w:val="24"/>
          <w:szCs w:val="24"/>
        </w:rPr>
      </w:pPr>
    </w:p>
    <w:p w14:paraId="787C046D" w14:textId="798DE620" w:rsidR="00001959" w:rsidRPr="006229A7" w:rsidRDefault="00001959" w:rsidP="003B2FDB">
      <w:pPr>
        <w:spacing w:after="0" w:line="240" w:lineRule="auto"/>
        <w:ind w:left="709"/>
        <w:jc w:val="both"/>
        <w:rPr>
          <w:rFonts w:ascii="Times New Roman" w:eastAsia="Calibri" w:hAnsi="Times New Roman" w:cs="Times New Roman"/>
          <w:b/>
          <w:sz w:val="24"/>
          <w:szCs w:val="24"/>
        </w:rPr>
      </w:pPr>
      <w:r w:rsidRPr="006229A7">
        <w:rPr>
          <w:rFonts w:ascii="Times New Roman" w:eastAsia="Calibri" w:hAnsi="Times New Roman" w:cs="Times New Roman"/>
          <w:b/>
          <w:sz w:val="24"/>
          <w:szCs w:val="24"/>
        </w:rPr>
        <w:t>Kryterium „</w:t>
      </w:r>
      <w:r w:rsidRPr="00F70127">
        <w:rPr>
          <w:rFonts w:ascii="Times New Roman" w:eastAsia="Calibri" w:hAnsi="Times New Roman" w:cs="Times New Roman"/>
          <w:b/>
          <w:sz w:val="24"/>
          <w:szCs w:val="24"/>
        </w:rPr>
        <w:t xml:space="preserve">Okres gwarancji na </w:t>
      </w:r>
      <w:r w:rsidR="00512116">
        <w:rPr>
          <w:rFonts w:ascii="Times New Roman" w:eastAsia="Calibri" w:hAnsi="Times New Roman" w:cs="Times New Roman"/>
          <w:b/>
          <w:sz w:val="24"/>
          <w:szCs w:val="24"/>
        </w:rPr>
        <w:t>laptopy</w:t>
      </w:r>
      <w:r w:rsidRPr="006229A7">
        <w:rPr>
          <w:rFonts w:ascii="Times New Roman" w:eastAsia="Calibri" w:hAnsi="Times New Roman" w:cs="Times New Roman"/>
          <w:b/>
          <w:sz w:val="24"/>
          <w:szCs w:val="24"/>
        </w:rPr>
        <w:t>” (G</w:t>
      </w:r>
      <w:r w:rsidR="00512116">
        <w:rPr>
          <w:rFonts w:ascii="Times New Roman" w:eastAsia="Calibri" w:hAnsi="Times New Roman" w:cs="Times New Roman"/>
          <w:b/>
          <w:sz w:val="24"/>
          <w:szCs w:val="24"/>
        </w:rPr>
        <w:t>L</w:t>
      </w:r>
      <w:r w:rsidRPr="006229A7">
        <w:rPr>
          <w:rFonts w:ascii="Times New Roman" w:eastAsia="Calibri" w:hAnsi="Times New Roman" w:cs="Times New Roman"/>
          <w:b/>
          <w:sz w:val="24"/>
          <w:szCs w:val="24"/>
        </w:rPr>
        <w:t>)</w:t>
      </w:r>
    </w:p>
    <w:p w14:paraId="54FC80D8" w14:textId="4F90F53D" w:rsidR="00F476D4" w:rsidRDefault="00001959" w:rsidP="003B2FDB">
      <w:pPr>
        <w:spacing w:after="0" w:line="240" w:lineRule="auto"/>
        <w:ind w:left="709"/>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Punkty w kryterium „</w:t>
      </w:r>
      <w:r w:rsidRPr="00F70127">
        <w:rPr>
          <w:rFonts w:ascii="Times New Roman" w:eastAsia="Calibri" w:hAnsi="Times New Roman" w:cs="Times New Roman"/>
          <w:sz w:val="24"/>
          <w:szCs w:val="24"/>
        </w:rPr>
        <w:t xml:space="preserve">Okres gwarancji na </w:t>
      </w:r>
      <w:r w:rsidR="00D82B41">
        <w:rPr>
          <w:rFonts w:ascii="Times New Roman" w:eastAsia="Calibri" w:hAnsi="Times New Roman" w:cs="Times New Roman"/>
          <w:sz w:val="24"/>
          <w:szCs w:val="24"/>
        </w:rPr>
        <w:t>laptopy</w:t>
      </w:r>
      <w:r w:rsidRPr="006229A7">
        <w:rPr>
          <w:rFonts w:ascii="Times New Roman" w:eastAsia="Calibri" w:hAnsi="Times New Roman" w:cs="Times New Roman"/>
          <w:sz w:val="24"/>
          <w:szCs w:val="24"/>
        </w:rPr>
        <w:t xml:space="preserve">” zostaną przyznane w skali punktowej do </w:t>
      </w:r>
      <w:r>
        <w:rPr>
          <w:rFonts w:ascii="Times New Roman" w:eastAsia="Calibri" w:hAnsi="Times New Roman" w:cs="Times New Roman"/>
          <w:sz w:val="24"/>
          <w:szCs w:val="24"/>
        </w:rPr>
        <w:t>4</w:t>
      </w:r>
      <w:r w:rsidRPr="006229A7">
        <w:rPr>
          <w:rFonts w:ascii="Times New Roman" w:eastAsia="Calibri" w:hAnsi="Times New Roman" w:cs="Times New Roman"/>
          <w:sz w:val="24"/>
          <w:szCs w:val="24"/>
        </w:rPr>
        <w:t>0 punktów. Przedmiotowe kryterium będzie rozpatrywane na podstawie informacji podanej przez Wykonawcę w Formularzu ofertowym stanowiącym Załącznik nr 2 do SWZ.</w:t>
      </w:r>
      <w:r w:rsidR="00F476D4" w:rsidRPr="00F476D4">
        <w:t xml:space="preserve"> </w:t>
      </w:r>
      <w:r w:rsidR="00F476D4" w:rsidRPr="00F476D4">
        <w:rPr>
          <w:rFonts w:ascii="Times New Roman" w:eastAsia="Calibri" w:hAnsi="Times New Roman" w:cs="Times New Roman"/>
          <w:sz w:val="24"/>
          <w:szCs w:val="24"/>
        </w:rPr>
        <w:t xml:space="preserve">Okres gwarancji należy podać w miesiącach. Jeżeli Wykonawca poda okres gwarancji na </w:t>
      </w:r>
      <w:r w:rsidR="00F476D4">
        <w:rPr>
          <w:rFonts w:ascii="Times New Roman" w:eastAsia="Calibri" w:hAnsi="Times New Roman" w:cs="Times New Roman"/>
          <w:sz w:val="24"/>
          <w:szCs w:val="24"/>
        </w:rPr>
        <w:t>laptopy</w:t>
      </w:r>
      <w:r w:rsidR="00F476D4" w:rsidRPr="00F476D4">
        <w:rPr>
          <w:rFonts w:ascii="Times New Roman" w:eastAsia="Calibri" w:hAnsi="Times New Roman" w:cs="Times New Roman"/>
          <w:sz w:val="24"/>
          <w:szCs w:val="24"/>
        </w:rPr>
        <w:t xml:space="preserve"> w latach, Zamawiający przeliczy go na miesiące zgodnie z zasadą 1 rok = 12 miesięcy.</w:t>
      </w:r>
    </w:p>
    <w:p w14:paraId="48C2BAAA" w14:textId="0844DDC5" w:rsidR="00001959" w:rsidRPr="006229A7" w:rsidRDefault="00001959" w:rsidP="003B2FDB">
      <w:pPr>
        <w:spacing w:after="0" w:line="240" w:lineRule="auto"/>
        <w:ind w:left="709"/>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tym kryterium </w:t>
      </w:r>
      <w:r w:rsidRPr="007135AC">
        <w:rPr>
          <w:rFonts w:ascii="Times New Roman" w:eastAsia="Calibri" w:hAnsi="Times New Roman" w:cs="Times New Roman"/>
          <w:sz w:val="24"/>
          <w:szCs w:val="24"/>
        </w:rPr>
        <w:t>oferta Wykonawcy</w:t>
      </w:r>
      <w:r w:rsidRPr="006229A7">
        <w:rPr>
          <w:rFonts w:ascii="Times New Roman" w:eastAsia="Calibri" w:hAnsi="Times New Roman" w:cs="Times New Roman"/>
          <w:sz w:val="24"/>
          <w:szCs w:val="24"/>
        </w:rPr>
        <w:t xml:space="preserve"> może uzyskać maksymalnie </w:t>
      </w:r>
      <w:r>
        <w:rPr>
          <w:rFonts w:ascii="Times New Roman" w:eastAsia="Calibri" w:hAnsi="Times New Roman" w:cs="Times New Roman"/>
          <w:sz w:val="24"/>
          <w:szCs w:val="24"/>
        </w:rPr>
        <w:t>4</w:t>
      </w:r>
      <w:r w:rsidRPr="006229A7">
        <w:rPr>
          <w:rFonts w:ascii="Times New Roman" w:eastAsia="Calibri" w:hAnsi="Times New Roman" w:cs="Times New Roman"/>
          <w:sz w:val="24"/>
          <w:szCs w:val="24"/>
        </w:rPr>
        <w:t>0 punktów.</w:t>
      </w:r>
    </w:p>
    <w:p w14:paraId="717FF4E1" w14:textId="60AC9AF7" w:rsidR="00001959" w:rsidRPr="006229A7" w:rsidRDefault="00001959" w:rsidP="003B2FDB">
      <w:pPr>
        <w:spacing w:after="0" w:line="240" w:lineRule="auto"/>
        <w:ind w:left="709"/>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Minimalny okres gwarancji </w:t>
      </w:r>
      <w:r>
        <w:rPr>
          <w:rFonts w:ascii="Times New Roman" w:eastAsia="Calibri" w:hAnsi="Times New Roman" w:cs="Times New Roman"/>
          <w:sz w:val="24"/>
          <w:szCs w:val="24"/>
        </w:rPr>
        <w:t xml:space="preserve">dla </w:t>
      </w:r>
      <w:r w:rsidRPr="00F70127">
        <w:rPr>
          <w:rFonts w:ascii="Times New Roman" w:eastAsia="Calibri" w:hAnsi="Times New Roman" w:cs="Times New Roman"/>
          <w:sz w:val="24"/>
          <w:szCs w:val="24"/>
        </w:rPr>
        <w:t xml:space="preserve">laptopów </w:t>
      </w:r>
      <w:r w:rsidRPr="006229A7">
        <w:rPr>
          <w:rFonts w:ascii="Times New Roman" w:eastAsia="Calibri" w:hAnsi="Times New Roman" w:cs="Times New Roman"/>
          <w:sz w:val="24"/>
          <w:szCs w:val="24"/>
        </w:rPr>
        <w:t xml:space="preserve">to </w:t>
      </w:r>
      <w:r>
        <w:rPr>
          <w:rFonts w:ascii="Times New Roman" w:eastAsia="Calibri" w:hAnsi="Times New Roman" w:cs="Times New Roman"/>
          <w:sz w:val="24"/>
          <w:szCs w:val="24"/>
        </w:rPr>
        <w:t>24</w:t>
      </w:r>
      <w:r w:rsidRPr="006229A7">
        <w:rPr>
          <w:rFonts w:ascii="Times New Roman" w:eastAsia="Calibri" w:hAnsi="Times New Roman" w:cs="Times New Roman"/>
          <w:sz w:val="24"/>
          <w:szCs w:val="24"/>
        </w:rPr>
        <w:t xml:space="preserve"> miesi</w:t>
      </w:r>
      <w:r>
        <w:rPr>
          <w:rFonts w:ascii="Times New Roman" w:eastAsia="Calibri" w:hAnsi="Times New Roman" w:cs="Times New Roman"/>
          <w:sz w:val="24"/>
          <w:szCs w:val="24"/>
        </w:rPr>
        <w:t>ące</w:t>
      </w:r>
      <w:r w:rsidRPr="006229A7">
        <w:rPr>
          <w:rFonts w:ascii="Times New Roman" w:eastAsia="Calibri" w:hAnsi="Times New Roman" w:cs="Times New Roman"/>
          <w:sz w:val="24"/>
          <w:szCs w:val="24"/>
        </w:rPr>
        <w:t xml:space="preserve"> – zgodnie z zapisami SOPZ stanowiącej Załącznik nr 1 do SWZ. Zamawiający przyzna punkty za wydłużenie przez </w:t>
      </w:r>
      <w:r w:rsidRPr="006229A7">
        <w:rPr>
          <w:rFonts w:ascii="Times New Roman" w:eastAsia="Calibri" w:hAnsi="Times New Roman" w:cs="Times New Roman"/>
          <w:sz w:val="24"/>
          <w:szCs w:val="24"/>
        </w:rPr>
        <w:lastRenderedPageBreak/>
        <w:t xml:space="preserve">Wykonawcę okresu gwarancji na zaoferowane </w:t>
      </w:r>
      <w:r>
        <w:rPr>
          <w:rFonts w:ascii="Times New Roman" w:eastAsia="Calibri" w:hAnsi="Times New Roman" w:cs="Times New Roman"/>
          <w:sz w:val="24"/>
          <w:szCs w:val="24"/>
        </w:rPr>
        <w:t xml:space="preserve">laptopy </w:t>
      </w:r>
      <w:r w:rsidRPr="006229A7">
        <w:rPr>
          <w:rFonts w:ascii="Times New Roman" w:eastAsia="Calibri" w:hAnsi="Times New Roman" w:cs="Times New Roman"/>
          <w:sz w:val="24"/>
          <w:szCs w:val="24"/>
        </w:rPr>
        <w:t>w ramach oferty w następujący sposób:</w:t>
      </w:r>
    </w:p>
    <w:p w14:paraId="54E255DF" w14:textId="77777777" w:rsidR="00001959" w:rsidRPr="006229A7" w:rsidRDefault="00001959" w:rsidP="001431AF">
      <w:pPr>
        <w:spacing w:after="0" w:line="240" w:lineRule="auto"/>
        <w:ind w:left="851"/>
        <w:contextualSpacing/>
        <w:jc w:val="both"/>
        <w:rPr>
          <w:rFonts w:ascii="Times New Roman" w:eastAsia="Calibri" w:hAnsi="Times New Roman" w:cs="Times New Roman"/>
          <w:sz w:val="24"/>
          <w:szCs w:val="24"/>
          <w:highlight w:val="yellow"/>
        </w:rPr>
      </w:pPr>
    </w:p>
    <w:p w14:paraId="0A0528DA" w14:textId="58C1F2DC" w:rsidR="00001959" w:rsidRPr="006229A7" w:rsidRDefault="00001959" w:rsidP="003B2FDB">
      <w:pPr>
        <w:spacing w:after="0" w:line="240" w:lineRule="auto"/>
        <w:ind w:left="709"/>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Gwarancja </w:t>
      </w:r>
      <w:r>
        <w:rPr>
          <w:rFonts w:ascii="Times New Roman" w:eastAsia="Calibri" w:hAnsi="Times New Roman" w:cs="Times New Roman"/>
          <w:sz w:val="24"/>
          <w:szCs w:val="24"/>
        </w:rPr>
        <w:t xml:space="preserve">dla </w:t>
      </w:r>
      <w:r w:rsidRPr="00F70127">
        <w:rPr>
          <w:rFonts w:ascii="Times New Roman" w:eastAsia="Calibri" w:hAnsi="Times New Roman" w:cs="Times New Roman"/>
          <w:sz w:val="24"/>
          <w:szCs w:val="24"/>
        </w:rPr>
        <w:t xml:space="preserve">laptopów </w:t>
      </w:r>
      <w:r w:rsidRPr="006229A7">
        <w:rPr>
          <w:rFonts w:ascii="Times New Roman" w:eastAsia="Calibri" w:hAnsi="Times New Roman" w:cs="Times New Roman"/>
          <w:sz w:val="24"/>
          <w:szCs w:val="24"/>
        </w:rPr>
        <w:t xml:space="preserve">na okres </w:t>
      </w:r>
      <w:r>
        <w:rPr>
          <w:rFonts w:ascii="Times New Roman" w:eastAsia="Calibri" w:hAnsi="Times New Roman" w:cs="Times New Roman"/>
          <w:sz w:val="24"/>
          <w:szCs w:val="24"/>
        </w:rPr>
        <w:t>od 24</w:t>
      </w:r>
      <w:r w:rsidRPr="006229A7">
        <w:rPr>
          <w:rFonts w:ascii="Times New Roman" w:eastAsia="Calibri" w:hAnsi="Times New Roman" w:cs="Times New Roman"/>
          <w:sz w:val="24"/>
          <w:szCs w:val="24"/>
        </w:rPr>
        <w:t xml:space="preserve"> miesięcy – 0 pkt.</w:t>
      </w:r>
    </w:p>
    <w:p w14:paraId="02FCE8B3" w14:textId="238EC8CD" w:rsidR="00001959" w:rsidRPr="006229A7" w:rsidRDefault="00001959" w:rsidP="003B2FDB">
      <w:pPr>
        <w:spacing w:after="0" w:line="240" w:lineRule="auto"/>
        <w:ind w:left="709"/>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Gwarancja </w:t>
      </w:r>
      <w:r w:rsidRPr="00462275">
        <w:rPr>
          <w:rFonts w:ascii="Times New Roman" w:eastAsia="Calibri" w:hAnsi="Times New Roman" w:cs="Times New Roman"/>
          <w:sz w:val="24"/>
          <w:szCs w:val="24"/>
        </w:rPr>
        <w:t xml:space="preserve">dla laptopów </w:t>
      </w:r>
      <w:r w:rsidRPr="006229A7">
        <w:rPr>
          <w:rFonts w:ascii="Times New Roman" w:eastAsia="Calibri" w:hAnsi="Times New Roman" w:cs="Times New Roman"/>
          <w:sz w:val="24"/>
          <w:szCs w:val="24"/>
        </w:rPr>
        <w:t xml:space="preserve">na okres </w:t>
      </w:r>
      <w:r>
        <w:rPr>
          <w:rFonts w:ascii="Times New Roman" w:eastAsia="Calibri" w:hAnsi="Times New Roman" w:cs="Times New Roman"/>
          <w:sz w:val="24"/>
          <w:szCs w:val="24"/>
        </w:rPr>
        <w:t>od 36</w:t>
      </w:r>
      <w:r w:rsidRPr="006229A7">
        <w:rPr>
          <w:rFonts w:ascii="Times New Roman" w:eastAsia="Calibri" w:hAnsi="Times New Roman" w:cs="Times New Roman"/>
          <w:sz w:val="24"/>
          <w:szCs w:val="24"/>
        </w:rPr>
        <w:t xml:space="preserve"> miesięcy – </w:t>
      </w:r>
      <w:r>
        <w:rPr>
          <w:rFonts w:ascii="Times New Roman" w:eastAsia="Calibri" w:hAnsi="Times New Roman" w:cs="Times New Roman"/>
          <w:sz w:val="24"/>
          <w:szCs w:val="24"/>
        </w:rPr>
        <w:t>4</w:t>
      </w:r>
      <w:r w:rsidRPr="006229A7">
        <w:rPr>
          <w:rFonts w:ascii="Times New Roman" w:eastAsia="Calibri" w:hAnsi="Times New Roman" w:cs="Times New Roman"/>
          <w:sz w:val="24"/>
          <w:szCs w:val="24"/>
        </w:rPr>
        <w:t>0 pkt.</w:t>
      </w:r>
    </w:p>
    <w:p w14:paraId="3B77C2AA" w14:textId="77777777" w:rsidR="00001959" w:rsidRPr="006229A7" w:rsidRDefault="00001959" w:rsidP="001431AF">
      <w:pPr>
        <w:spacing w:after="0" w:line="240" w:lineRule="exact"/>
        <w:ind w:left="851" w:firstLine="3"/>
        <w:jc w:val="both"/>
        <w:rPr>
          <w:rFonts w:ascii="Verdana" w:eastAsia="Calibri" w:hAnsi="Verdana" w:cs="Times New Roman"/>
          <w:sz w:val="20"/>
          <w:szCs w:val="20"/>
        </w:rPr>
      </w:pPr>
    </w:p>
    <w:p w14:paraId="7C73D0F8" w14:textId="7185BB2B" w:rsidR="00001959" w:rsidRPr="006229A7" w:rsidRDefault="00001959" w:rsidP="003B2FDB">
      <w:pPr>
        <w:spacing w:after="0" w:line="240" w:lineRule="auto"/>
        <w:ind w:left="709"/>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Oferowan</w:t>
      </w:r>
      <w:r w:rsidR="00F476D4">
        <w:rPr>
          <w:rFonts w:ascii="Times New Roman" w:eastAsia="Calibri" w:hAnsi="Times New Roman" w:cs="Times New Roman"/>
          <w:sz w:val="24"/>
          <w:szCs w:val="24"/>
        </w:rPr>
        <w:t>y</w:t>
      </w:r>
      <w:r w:rsidRPr="006229A7">
        <w:rPr>
          <w:rFonts w:ascii="Times New Roman" w:eastAsia="Calibri" w:hAnsi="Times New Roman" w:cs="Times New Roman"/>
          <w:sz w:val="24"/>
          <w:szCs w:val="24"/>
        </w:rPr>
        <w:t xml:space="preserve"> przez Wykonawcę </w:t>
      </w:r>
      <w:r w:rsidR="00F476D4">
        <w:rPr>
          <w:rFonts w:ascii="Times New Roman" w:eastAsia="Calibri" w:hAnsi="Times New Roman" w:cs="Times New Roman"/>
          <w:sz w:val="24"/>
          <w:szCs w:val="24"/>
        </w:rPr>
        <w:t xml:space="preserve">okres </w:t>
      </w:r>
      <w:r w:rsidRPr="006229A7">
        <w:rPr>
          <w:rFonts w:ascii="Times New Roman" w:eastAsia="Calibri" w:hAnsi="Times New Roman" w:cs="Times New Roman"/>
          <w:sz w:val="24"/>
          <w:szCs w:val="24"/>
        </w:rPr>
        <w:t>gwarancj</w:t>
      </w:r>
      <w:r w:rsidR="00F476D4">
        <w:rPr>
          <w:rFonts w:ascii="Times New Roman" w:eastAsia="Calibri" w:hAnsi="Times New Roman" w:cs="Times New Roman"/>
          <w:sz w:val="24"/>
          <w:szCs w:val="24"/>
        </w:rPr>
        <w:t>i</w:t>
      </w:r>
      <w:r w:rsidRPr="006229A7">
        <w:rPr>
          <w:rFonts w:ascii="Times New Roman" w:eastAsia="Calibri" w:hAnsi="Times New Roman" w:cs="Times New Roman"/>
          <w:sz w:val="24"/>
          <w:szCs w:val="24"/>
        </w:rPr>
        <w:t xml:space="preserve"> </w:t>
      </w:r>
      <w:r w:rsidRPr="00D57F87">
        <w:rPr>
          <w:rFonts w:ascii="Times New Roman" w:eastAsia="Calibri" w:hAnsi="Times New Roman" w:cs="Times New Roman"/>
          <w:sz w:val="24"/>
          <w:szCs w:val="24"/>
        </w:rPr>
        <w:t xml:space="preserve">dla </w:t>
      </w:r>
      <w:r w:rsidRPr="00462275">
        <w:rPr>
          <w:rFonts w:ascii="Times New Roman" w:eastAsia="Calibri" w:hAnsi="Times New Roman" w:cs="Times New Roman"/>
          <w:sz w:val="24"/>
          <w:szCs w:val="24"/>
        </w:rPr>
        <w:t xml:space="preserve">laptopów </w:t>
      </w:r>
      <w:r w:rsidRPr="006229A7">
        <w:rPr>
          <w:rFonts w:ascii="Times New Roman" w:eastAsia="Calibri" w:hAnsi="Times New Roman" w:cs="Times New Roman"/>
          <w:sz w:val="24"/>
          <w:szCs w:val="24"/>
        </w:rPr>
        <w:t>nie może być krótsz</w:t>
      </w:r>
      <w:r w:rsidR="00F476D4">
        <w:rPr>
          <w:rFonts w:ascii="Times New Roman" w:eastAsia="Calibri" w:hAnsi="Times New Roman" w:cs="Times New Roman"/>
          <w:sz w:val="24"/>
          <w:szCs w:val="24"/>
        </w:rPr>
        <w:t>y</w:t>
      </w:r>
      <w:r w:rsidRPr="006229A7">
        <w:rPr>
          <w:rFonts w:ascii="Times New Roman" w:eastAsia="Calibri" w:hAnsi="Times New Roman" w:cs="Times New Roman"/>
          <w:sz w:val="24"/>
          <w:szCs w:val="24"/>
        </w:rPr>
        <w:t xml:space="preserve"> niż </w:t>
      </w:r>
      <w:r>
        <w:rPr>
          <w:rFonts w:ascii="Times New Roman" w:eastAsia="Calibri" w:hAnsi="Times New Roman" w:cs="Times New Roman"/>
          <w:sz w:val="24"/>
          <w:szCs w:val="24"/>
        </w:rPr>
        <w:t>24</w:t>
      </w:r>
      <w:r w:rsidRPr="006229A7">
        <w:rPr>
          <w:rFonts w:ascii="Times New Roman" w:eastAsia="Calibri" w:hAnsi="Times New Roman" w:cs="Times New Roman"/>
          <w:sz w:val="24"/>
          <w:szCs w:val="24"/>
        </w:rPr>
        <w:t xml:space="preserve"> miesi</w:t>
      </w:r>
      <w:r>
        <w:rPr>
          <w:rFonts w:ascii="Times New Roman" w:eastAsia="Calibri" w:hAnsi="Times New Roman" w:cs="Times New Roman"/>
          <w:sz w:val="24"/>
          <w:szCs w:val="24"/>
        </w:rPr>
        <w:t>ące</w:t>
      </w:r>
      <w:r w:rsidRPr="006229A7">
        <w:rPr>
          <w:rFonts w:ascii="Times New Roman" w:eastAsia="Calibri" w:hAnsi="Times New Roman" w:cs="Times New Roman"/>
          <w:sz w:val="24"/>
          <w:szCs w:val="24"/>
        </w:rPr>
        <w:t xml:space="preserve">. Zaoferowane </w:t>
      </w:r>
      <w:r w:rsidRPr="00FE5137">
        <w:rPr>
          <w:rFonts w:ascii="Times New Roman" w:eastAsia="Calibri" w:hAnsi="Times New Roman" w:cs="Times New Roman"/>
          <w:sz w:val="24"/>
          <w:szCs w:val="24"/>
        </w:rPr>
        <w:t xml:space="preserve">laptopy </w:t>
      </w:r>
      <w:r w:rsidRPr="006229A7">
        <w:rPr>
          <w:rFonts w:ascii="Times New Roman" w:eastAsia="Calibri" w:hAnsi="Times New Roman" w:cs="Times New Roman"/>
          <w:sz w:val="24"/>
          <w:szCs w:val="24"/>
        </w:rPr>
        <w:t>mus</w:t>
      </w:r>
      <w:r>
        <w:rPr>
          <w:rFonts w:ascii="Times New Roman" w:eastAsia="Calibri" w:hAnsi="Times New Roman" w:cs="Times New Roman"/>
          <w:sz w:val="24"/>
          <w:szCs w:val="24"/>
        </w:rPr>
        <w:t>zą</w:t>
      </w:r>
      <w:r w:rsidRPr="006229A7">
        <w:rPr>
          <w:rFonts w:ascii="Times New Roman" w:eastAsia="Calibri" w:hAnsi="Times New Roman" w:cs="Times New Roman"/>
          <w:sz w:val="24"/>
          <w:szCs w:val="24"/>
        </w:rPr>
        <w:t xml:space="preserve"> być objęte gwarancją na warunkach określonych w Załączniku nr 1 do SWZ –</w:t>
      </w:r>
      <w:r>
        <w:rPr>
          <w:rFonts w:ascii="Times New Roman" w:eastAsia="Calibri" w:hAnsi="Times New Roman" w:cs="Times New Roman"/>
          <w:sz w:val="24"/>
          <w:szCs w:val="24"/>
        </w:rPr>
        <w:t xml:space="preserve"> </w:t>
      </w:r>
      <w:r w:rsidRPr="006229A7">
        <w:rPr>
          <w:rFonts w:ascii="Times New Roman" w:eastAsia="Calibri" w:hAnsi="Times New Roman" w:cs="Times New Roman"/>
          <w:sz w:val="24"/>
          <w:szCs w:val="24"/>
        </w:rPr>
        <w:t>SOPZ oraz w </w:t>
      </w:r>
      <w:r w:rsidRPr="00B95B07">
        <w:rPr>
          <w:rFonts w:ascii="Times New Roman" w:eastAsia="Calibri" w:hAnsi="Times New Roman" w:cs="Times New Roman"/>
          <w:sz w:val="24"/>
          <w:szCs w:val="24"/>
        </w:rPr>
        <w:t>Załączniku nr 8.</w:t>
      </w:r>
      <w:r w:rsidR="00B95B07" w:rsidRPr="00B95B07">
        <w:rPr>
          <w:rFonts w:ascii="Times New Roman" w:eastAsia="Calibri" w:hAnsi="Times New Roman" w:cs="Times New Roman"/>
          <w:sz w:val="24"/>
          <w:szCs w:val="24"/>
        </w:rPr>
        <w:t>3</w:t>
      </w:r>
      <w:r w:rsidRPr="00B95B07">
        <w:rPr>
          <w:rFonts w:ascii="Times New Roman" w:eastAsia="Calibri" w:hAnsi="Times New Roman" w:cs="Times New Roman"/>
          <w:sz w:val="24"/>
          <w:szCs w:val="24"/>
        </w:rPr>
        <w:t xml:space="preserve"> do SWZ – Wzór umowy przez cały okres gwarancji, jaki Wykonawca wskazał w Formularzu ofertowym</w:t>
      </w:r>
      <w:r w:rsidRPr="006229A7">
        <w:rPr>
          <w:rFonts w:ascii="Times New Roman" w:eastAsia="Calibri" w:hAnsi="Times New Roman" w:cs="Times New Roman"/>
          <w:sz w:val="24"/>
          <w:szCs w:val="24"/>
        </w:rPr>
        <w:t xml:space="preserve"> stanowiącym Załącznik nr 2 do SWZ.</w:t>
      </w:r>
    </w:p>
    <w:p w14:paraId="0224A971" w14:textId="3BA2CCEB" w:rsidR="00001959" w:rsidRPr="006229A7" w:rsidRDefault="00001959" w:rsidP="003B2FDB">
      <w:pPr>
        <w:spacing w:after="0" w:line="240" w:lineRule="auto"/>
        <w:ind w:left="709"/>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przypadku niepodania w ofercie informacji na temat długości gwarancji </w:t>
      </w:r>
      <w:r w:rsidRPr="00F43D04">
        <w:rPr>
          <w:rFonts w:ascii="Times New Roman" w:eastAsia="Calibri" w:hAnsi="Times New Roman" w:cs="Times New Roman"/>
          <w:sz w:val="24"/>
          <w:szCs w:val="24"/>
        </w:rPr>
        <w:t xml:space="preserve">dla </w:t>
      </w:r>
      <w:r>
        <w:rPr>
          <w:rFonts w:ascii="Times New Roman" w:eastAsia="Calibri" w:hAnsi="Times New Roman" w:cs="Times New Roman"/>
          <w:sz w:val="24"/>
          <w:szCs w:val="24"/>
        </w:rPr>
        <w:t xml:space="preserve">zaoferowanych </w:t>
      </w:r>
      <w:r w:rsidRPr="00F43D04">
        <w:rPr>
          <w:rFonts w:ascii="Times New Roman" w:eastAsia="Calibri" w:hAnsi="Times New Roman" w:cs="Times New Roman"/>
          <w:sz w:val="24"/>
          <w:szCs w:val="24"/>
        </w:rPr>
        <w:t xml:space="preserve">laptopów </w:t>
      </w:r>
      <w:r w:rsidRPr="006229A7">
        <w:rPr>
          <w:rFonts w:ascii="Times New Roman" w:eastAsia="Calibri" w:hAnsi="Times New Roman" w:cs="Times New Roman"/>
          <w:sz w:val="24"/>
          <w:szCs w:val="24"/>
        </w:rPr>
        <w:t xml:space="preserve">Zamawiający uzna, że Wykonawca zaoferował minimalny dopuszczalny okres gwarancji wynoszący </w:t>
      </w:r>
      <w:r>
        <w:rPr>
          <w:rFonts w:ascii="Times New Roman" w:eastAsia="Calibri" w:hAnsi="Times New Roman" w:cs="Times New Roman"/>
          <w:sz w:val="24"/>
          <w:szCs w:val="24"/>
        </w:rPr>
        <w:t>24</w:t>
      </w:r>
      <w:r w:rsidRPr="006229A7">
        <w:rPr>
          <w:rFonts w:ascii="Times New Roman" w:eastAsia="Calibri" w:hAnsi="Times New Roman" w:cs="Times New Roman"/>
          <w:sz w:val="24"/>
          <w:szCs w:val="24"/>
        </w:rPr>
        <w:t xml:space="preserve"> miesi</w:t>
      </w:r>
      <w:r>
        <w:rPr>
          <w:rFonts w:ascii="Times New Roman" w:eastAsia="Calibri" w:hAnsi="Times New Roman" w:cs="Times New Roman"/>
          <w:sz w:val="24"/>
          <w:szCs w:val="24"/>
        </w:rPr>
        <w:t>ące</w:t>
      </w:r>
      <w:r w:rsidRPr="006229A7">
        <w:rPr>
          <w:rFonts w:ascii="Times New Roman" w:eastAsia="Calibri" w:hAnsi="Times New Roman" w:cs="Times New Roman"/>
          <w:sz w:val="24"/>
          <w:szCs w:val="24"/>
        </w:rPr>
        <w:t xml:space="preserve"> i zastosuje art. 223 ust. 2 pkt 3) ustawy niezwłocznie zawiadamiając o tym Wykonawcę, którego oferta została poprawiona, a następnie odpowiednio obliczy punktację w tym kryterium. W przypadku braku zgody Wykonawcy na poprawę, Zamawiający odrzuci ofertę.</w:t>
      </w:r>
    </w:p>
    <w:p w14:paraId="53850487" w14:textId="6F9C178E" w:rsidR="00001959" w:rsidRPr="006229A7" w:rsidRDefault="00001959" w:rsidP="003B2FDB">
      <w:pPr>
        <w:spacing w:after="0" w:line="240" w:lineRule="auto"/>
        <w:ind w:left="709"/>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przypadku zaoferowania przez Wykonawcę w Formularzu ofertowym stanowiącym Załącznik nr 2 do SWZ </w:t>
      </w:r>
      <w:r>
        <w:rPr>
          <w:rFonts w:ascii="Times New Roman" w:eastAsia="Calibri" w:hAnsi="Times New Roman" w:cs="Times New Roman"/>
          <w:sz w:val="24"/>
          <w:szCs w:val="24"/>
        </w:rPr>
        <w:t xml:space="preserve">okresu </w:t>
      </w:r>
      <w:r w:rsidRPr="006229A7">
        <w:rPr>
          <w:rFonts w:ascii="Times New Roman" w:eastAsia="Calibri" w:hAnsi="Times New Roman" w:cs="Times New Roman"/>
          <w:sz w:val="24"/>
          <w:szCs w:val="24"/>
        </w:rPr>
        <w:t xml:space="preserve">gwarancji poniżej </w:t>
      </w:r>
      <w:r>
        <w:rPr>
          <w:rFonts w:ascii="Times New Roman" w:eastAsia="Calibri" w:hAnsi="Times New Roman" w:cs="Times New Roman"/>
          <w:sz w:val="24"/>
          <w:szCs w:val="24"/>
        </w:rPr>
        <w:t>24</w:t>
      </w:r>
      <w:r w:rsidRPr="006229A7">
        <w:rPr>
          <w:rFonts w:ascii="Times New Roman" w:eastAsia="Calibri" w:hAnsi="Times New Roman" w:cs="Times New Roman"/>
          <w:sz w:val="24"/>
          <w:szCs w:val="24"/>
        </w:rPr>
        <w:t xml:space="preserve"> miesięcy</w:t>
      </w:r>
      <w:r>
        <w:rPr>
          <w:rFonts w:ascii="Times New Roman" w:eastAsia="Calibri" w:hAnsi="Times New Roman" w:cs="Times New Roman"/>
          <w:sz w:val="24"/>
          <w:szCs w:val="24"/>
        </w:rPr>
        <w:t xml:space="preserve"> </w:t>
      </w:r>
      <w:r w:rsidRPr="00F43D04">
        <w:rPr>
          <w:rFonts w:ascii="Times New Roman" w:eastAsia="Calibri" w:hAnsi="Times New Roman" w:cs="Times New Roman"/>
          <w:sz w:val="24"/>
          <w:szCs w:val="24"/>
        </w:rPr>
        <w:t xml:space="preserve">dla </w:t>
      </w:r>
      <w:r>
        <w:rPr>
          <w:rFonts w:ascii="Times New Roman" w:eastAsia="Calibri" w:hAnsi="Times New Roman" w:cs="Times New Roman"/>
          <w:sz w:val="24"/>
          <w:szCs w:val="24"/>
        </w:rPr>
        <w:t xml:space="preserve">zaoferowanych </w:t>
      </w:r>
      <w:r w:rsidRPr="00F43D04">
        <w:rPr>
          <w:rFonts w:ascii="Times New Roman" w:eastAsia="Calibri" w:hAnsi="Times New Roman" w:cs="Times New Roman"/>
          <w:sz w:val="24"/>
          <w:szCs w:val="24"/>
        </w:rPr>
        <w:t>laptopów</w:t>
      </w:r>
      <w:r>
        <w:rPr>
          <w:rFonts w:ascii="Times New Roman" w:eastAsia="Calibri" w:hAnsi="Times New Roman" w:cs="Times New Roman"/>
          <w:sz w:val="24"/>
          <w:szCs w:val="24"/>
        </w:rPr>
        <w:t>,</w:t>
      </w:r>
      <w:r w:rsidRPr="006229A7">
        <w:rPr>
          <w:rFonts w:ascii="Times New Roman" w:eastAsia="Calibri" w:hAnsi="Times New Roman" w:cs="Times New Roman"/>
          <w:sz w:val="24"/>
          <w:szCs w:val="24"/>
        </w:rPr>
        <w:t xml:space="preserve"> Zamawiający odrzuci ofertę na podstawie art. 226 ust. 1 pkt 5) ustawy.</w:t>
      </w:r>
    </w:p>
    <w:p w14:paraId="310B9CE4" w14:textId="524087AA" w:rsidR="00001959" w:rsidRPr="00A618C4" w:rsidRDefault="00001959" w:rsidP="003B2FDB">
      <w:pPr>
        <w:spacing w:after="0" w:line="240" w:lineRule="auto"/>
        <w:ind w:left="709"/>
        <w:jc w:val="both"/>
        <w:rPr>
          <w:rFonts w:ascii="Times New Roman" w:eastAsia="Calibri" w:hAnsi="Times New Roman" w:cs="Times New Roman"/>
          <w:sz w:val="24"/>
          <w:szCs w:val="24"/>
        </w:rPr>
      </w:pPr>
      <w:r w:rsidRPr="006229A7">
        <w:rPr>
          <w:rFonts w:ascii="Times New Roman" w:eastAsia="Calibri" w:hAnsi="Times New Roman" w:cs="Times New Roman"/>
          <w:sz w:val="24"/>
          <w:szCs w:val="24"/>
        </w:rPr>
        <w:t xml:space="preserve">W przypadku zaoferowania przez Wykonawcę dłuższego okresu gwarancji </w:t>
      </w:r>
      <w:r w:rsidRPr="0035405D">
        <w:rPr>
          <w:rFonts w:ascii="Times New Roman" w:eastAsia="Calibri" w:hAnsi="Times New Roman" w:cs="Times New Roman"/>
          <w:sz w:val="24"/>
          <w:szCs w:val="24"/>
        </w:rPr>
        <w:t xml:space="preserve">dla zaoferowanych laptopów </w:t>
      </w:r>
      <w:r w:rsidRPr="006229A7">
        <w:rPr>
          <w:rFonts w:ascii="Times New Roman" w:eastAsia="Calibri" w:hAnsi="Times New Roman" w:cs="Times New Roman"/>
          <w:sz w:val="24"/>
          <w:szCs w:val="24"/>
        </w:rPr>
        <w:t xml:space="preserve">niż </w:t>
      </w:r>
      <w:r>
        <w:rPr>
          <w:rFonts w:ascii="Times New Roman" w:eastAsia="Calibri" w:hAnsi="Times New Roman" w:cs="Times New Roman"/>
          <w:sz w:val="24"/>
          <w:szCs w:val="24"/>
        </w:rPr>
        <w:t>36</w:t>
      </w:r>
      <w:r w:rsidRPr="006229A7">
        <w:rPr>
          <w:rFonts w:ascii="Times New Roman" w:eastAsia="Calibri" w:hAnsi="Times New Roman" w:cs="Times New Roman"/>
          <w:sz w:val="24"/>
          <w:szCs w:val="24"/>
        </w:rPr>
        <w:t xml:space="preserve"> miesięcy, Zamawiający przyzna takiej ofercie liczbę punktów jak za okres </w:t>
      </w:r>
      <w:r>
        <w:rPr>
          <w:rFonts w:ascii="Times New Roman" w:eastAsia="Calibri" w:hAnsi="Times New Roman" w:cs="Times New Roman"/>
          <w:sz w:val="24"/>
          <w:szCs w:val="24"/>
        </w:rPr>
        <w:t>36</w:t>
      </w:r>
      <w:r w:rsidRPr="006229A7">
        <w:rPr>
          <w:rFonts w:ascii="Times New Roman" w:eastAsia="Calibri" w:hAnsi="Times New Roman" w:cs="Times New Roman"/>
          <w:sz w:val="24"/>
          <w:szCs w:val="24"/>
        </w:rPr>
        <w:t xml:space="preserve"> miesięcy.</w:t>
      </w:r>
    </w:p>
    <w:p w14:paraId="258EAC40" w14:textId="77777777" w:rsidR="00001959" w:rsidRDefault="00001959" w:rsidP="001431AF">
      <w:pPr>
        <w:spacing w:after="0" w:line="240" w:lineRule="auto"/>
        <w:ind w:left="851"/>
        <w:contextualSpacing/>
        <w:jc w:val="both"/>
        <w:rPr>
          <w:rFonts w:ascii="Times New Roman" w:eastAsia="Calibri" w:hAnsi="Times New Roman" w:cs="Times New Roman"/>
          <w:sz w:val="24"/>
          <w:szCs w:val="24"/>
        </w:rPr>
      </w:pPr>
    </w:p>
    <w:p w14:paraId="6D72C96C" w14:textId="77777777" w:rsidR="00001959" w:rsidRPr="00A618C4" w:rsidRDefault="00001959" w:rsidP="001431AF">
      <w:pPr>
        <w:spacing w:after="0" w:line="240" w:lineRule="auto"/>
        <w:ind w:left="851"/>
        <w:jc w:val="both"/>
        <w:rPr>
          <w:rFonts w:ascii="Times New Roman" w:eastAsia="Calibri" w:hAnsi="Times New Roman" w:cs="Times New Roman"/>
          <w:sz w:val="24"/>
          <w:szCs w:val="24"/>
        </w:rPr>
      </w:pPr>
    </w:p>
    <w:p w14:paraId="67A61A96" w14:textId="77777777" w:rsidR="00001959" w:rsidRPr="00A618C4" w:rsidRDefault="00001959" w:rsidP="003B2FDB">
      <w:pPr>
        <w:spacing w:after="0" w:line="240" w:lineRule="auto"/>
        <w:ind w:left="709"/>
        <w:jc w:val="both"/>
        <w:rPr>
          <w:rFonts w:ascii="Times New Roman" w:eastAsia="Calibri" w:hAnsi="Times New Roman" w:cs="Times New Roman"/>
          <w:sz w:val="24"/>
          <w:szCs w:val="24"/>
        </w:rPr>
      </w:pPr>
      <w:r w:rsidRPr="00A618C4">
        <w:rPr>
          <w:rFonts w:ascii="Times New Roman" w:eastAsia="Calibri" w:hAnsi="Times New Roman" w:cs="Times New Roman"/>
          <w:bCs/>
          <w:sz w:val="24"/>
          <w:szCs w:val="24"/>
        </w:rPr>
        <w:t xml:space="preserve">Za najkorzystniejszą zostanie uznana oferta, która uzyska łącznie </w:t>
      </w:r>
      <w:proofErr w:type="gramStart"/>
      <w:r w:rsidRPr="00A618C4">
        <w:rPr>
          <w:rFonts w:ascii="Times New Roman" w:eastAsia="Calibri" w:hAnsi="Times New Roman" w:cs="Times New Roman"/>
          <w:bCs/>
          <w:sz w:val="24"/>
          <w:szCs w:val="24"/>
        </w:rPr>
        <w:t>największa liczbę</w:t>
      </w:r>
      <w:proofErr w:type="gramEnd"/>
      <w:r w:rsidRPr="00A618C4">
        <w:rPr>
          <w:rFonts w:ascii="Times New Roman" w:eastAsia="Calibri" w:hAnsi="Times New Roman" w:cs="Times New Roman"/>
          <w:bCs/>
          <w:sz w:val="24"/>
          <w:szCs w:val="24"/>
        </w:rPr>
        <w:t xml:space="preserve"> punktów (P) wyliczoną zgodnie z poniższym wzorem:</w:t>
      </w:r>
    </w:p>
    <w:p w14:paraId="6A56CB20" w14:textId="77777777" w:rsidR="00001959" w:rsidRPr="00A618C4" w:rsidRDefault="00001959" w:rsidP="00001959">
      <w:pPr>
        <w:tabs>
          <w:tab w:val="left" w:pos="851"/>
        </w:tabs>
        <w:spacing w:after="200" w:line="240" w:lineRule="exact"/>
        <w:ind w:left="720"/>
        <w:jc w:val="both"/>
        <w:rPr>
          <w:rFonts w:ascii="Verdana" w:eastAsia="Calibri" w:hAnsi="Verdana" w:cs="Times New Roman"/>
          <w:bCs/>
          <w:sz w:val="20"/>
          <w:szCs w:val="20"/>
        </w:rPr>
      </w:pPr>
    </w:p>
    <w:p w14:paraId="1EBB7447" w14:textId="3800A816" w:rsidR="00001959" w:rsidRPr="00A618C4" w:rsidRDefault="00001959" w:rsidP="00001959">
      <w:pPr>
        <w:spacing w:after="200" w:line="240" w:lineRule="exact"/>
        <w:jc w:val="center"/>
        <w:rPr>
          <w:rFonts w:ascii="Times New Roman" w:eastAsia="Calibri" w:hAnsi="Times New Roman" w:cs="Times New Roman"/>
          <w:b/>
          <w:bCs/>
          <w:sz w:val="24"/>
          <w:szCs w:val="24"/>
        </w:rPr>
      </w:pPr>
      <w:r w:rsidRPr="00A618C4">
        <w:rPr>
          <w:rFonts w:ascii="Times New Roman" w:eastAsia="Calibri" w:hAnsi="Times New Roman" w:cs="Times New Roman"/>
          <w:b/>
          <w:bCs/>
          <w:sz w:val="24"/>
          <w:szCs w:val="24"/>
        </w:rPr>
        <w:t>P = C + G</w:t>
      </w:r>
      <w:r w:rsidR="00B4524F">
        <w:rPr>
          <w:rFonts w:ascii="Times New Roman" w:eastAsia="Calibri" w:hAnsi="Times New Roman" w:cs="Times New Roman"/>
          <w:b/>
          <w:bCs/>
          <w:sz w:val="24"/>
          <w:szCs w:val="24"/>
        </w:rPr>
        <w:t>L</w:t>
      </w:r>
    </w:p>
    <w:p w14:paraId="18687F9E" w14:textId="77777777" w:rsidR="00001959" w:rsidRPr="00A618C4" w:rsidRDefault="00001959" w:rsidP="003B2FDB">
      <w:pPr>
        <w:spacing w:after="0" w:line="240" w:lineRule="auto"/>
        <w:ind w:left="709"/>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gdzie: </w:t>
      </w:r>
    </w:p>
    <w:p w14:paraId="7BF4903C" w14:textId="77777777" w:rsidR="00001959" w:rsidRPr="00A618C4" w:rsidRDefault="00001959" w:rsidP="003B2FDB">
      <w:pPr>
        <w:spacing w:after="0" w:line="240" w:lineRule="auto"/>
        <w:ind w:left="709"/>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P – łączna liczba punktów oferty ocenianej</w:t>
      </w:r>
    </w:p>
    <w:p w14:paraId="704E44B5" w14:textId="77777777" w:rsidR="00001959" w:rsidRPr="00A618C4" w:rsidRDefault="00001959" w:rsidP="003B2FDB">
      <w:pPr>
        <w:spacing w:after="0" w:line="240" w:lineRule="auto"/>
        <w:ind w:left="709"/>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C – liczba punktów uzyskanych w kryterium „Cena”</w:t>
      </w:r>
    </w:p>
    <w:p w14:paraId="05AEB7C9" w14:textId="6A4E22CE" w:rsidR="00001959" w:rsidRPr="00957CCA" w:rsidRDefault="00001959" w:rsidP="003B2FDB">
      <w:pPr>
        <w:spacing w:after="0" w:line="240" w:lineRule="auto"/>
        <w:ind w:left="709"/>
        <w:jc w:val="both"/>
        <w:rPr>
          <w:rFonts w:ascii="Times New Roman" w:eastAsia="Calibri" w:hAnsi="Times New Roman" w:cs="Times New Roman"/>
          <w:sz w:val="24"/>
          <w:szCs w:val="24"/>
        </w:rPr>
      </w:pPr>
      <w:r w:rsidRPr="003B2FDB">
        <w:rPr>
          <w:rFonts w:ascii="Times New Roman" w:eastAsia="Calibri" w:hAnsi="Times New Roman" w:cs="Times New Roman"/>
          <w:sz w:val="24"/>
          <w:szCs w:val="24"/>
        </w:rPr>
        <w:t>G</w:t>
      </w:r>
      <w:r w:rsidR="00B4524F">
        <w:rPr>
          <w:rFonts w:ascii="Times New Roman" w:eastAsia="Calibri" w:hAnsi="Times New Roman" w:cs="Times New Roman"/>
          <w:sz w:val="24"/>
          <w:szCs w:val="24"/>
        </w:rPr>
        <w:t>L</w:t>
      </w:r>
      <w:r w:rsidRPr="003B2FDB">
        <w:rPr>
          <w:rFonts w:ascii="Times New Roman" w:eastAsia="Calibri" w:hAnsi="Times New Roman" w:cs="Times New Roman"/>
          <w:sz w:val="24"/>
          <w:szCs w:val="24"/>
        </w:rPr>
        <w:t xml:space="preserve"> – liczba punktów </w:t>
      </w:r>
      <w:r w:rsidR="00F476D4">
        <w:rPr>
          <w:rFonts w:ascii="Times New Roman" w:eastAsia="Calibri" w:hAnsi="Times New Roman" w:cs="Times New Roman"/>
          <w:sz w:val="24"/>
          <w:szCs w:val="24"/>
        </w:rPr>
        <w:t xml:space="preserve">uzyskanych </w:t>
      </w:r>
      <w:r w:rsidRPr="003B2FDB">
        <w:rPr>
          <w:rFonts w:ascii="Times New Roman" w:eastAsia="Calibri" w:hAnsi="Times New Roman" w:cs="Times New Roman"/>
          <w:sz w:val="24"/>
          <w:szCs w:val="24"/>
        </w:rPr>
        <w:t xml:space="preserve">w kryterium „Okres gwarancji na </w:t>
      </w:r>
      <w:r w:rsidR="00B4524F">
        <w:rPr>
          <w:rFonts w:ascii="Times New Roman" w:eastAsia="Calibri" w:hAnsi="Times New Roman" w:cs="Times New Roman"/>
          <w:sz w:val="24"/>
          <w:szCs w:val="24"/>
        </w:rPr>
        <w:t>laptopy</w:t>
      </w:r>
      <w:r w:rsidRPr="003B2FDB">
        <w:rPr>
          <w:rFonts w:ascii="Times New Roman" w:eastAsia="Calibri" w:hAnsi="Times New Roman" w:cs="Times New Roman"/>
          <w:sz w:val="24"/>
          <w:szCs w:val="24"/>
        </w:rPr>
        <w:t>”.</w:t>
      </w:r>
    </w:p>
    <w:p w14:paraId="65C8662F" w14:textId="1D6CD0AF" w:rsidR="00446909" w:rsidRDefault="00446909" w:rsidP="003E481C">
      <w:pPr>
        <w:spacing w:after="0" w:line="240" w:lineRule="auto"/>
        <w:ind w:left="709"/>
        <w:jc w:val="both"/>
        <w:rPr>
          <w:rFonts w:ascii="Times New Roman" w:eastAsia="Calibri" w:hAnsi="Times New Roman" w:cs="Times New Roman"/>
          <w:bCs/>
          <w:sz w:val="24"/>
          <w:szCs w:val="24"/>
        </w:rPr>
      </w:pPr>
    </w:p>
    <w:p w14:paraId="48FFAAA8" w14:textId="77777777" w:rsidR="00A618C4" w:rsidRPr="0066300F"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66300F">
        <w:rPr>
          <w:rFonts w:ascii="Times New Roman" w:eastAsia="Calibri" w:hAnsi="Times New Roman" w:cs="Times New Roman"/>
          <w:b/>
          <w:sz w:val="24"/>
          <w:szCs w:val="24"/>
        </w:rPr>
        <w:t>WYMAGANIA DOTYCZĄCE WADIUM</w:t>
      </w:r>
    </w:p>
    <w:p w14:paraId="49337114" w14:textId="77777777" w:rsidR="00C574C3" w:rsidRPr="00A618C4" w:rsidRDefault="00C574C3" w:rsidP="00363794">
      <w:pPr>
        <w:numPr>
          <w:ilvl w:val="6"/>
          <w:numId w:val="11"/>
        </w:numPr>
        <w:spacing w:after="120" w:line="360" w:lineRule="auto"/>
        <w:ind w:left="709" w:hanging="283"/>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Zamawiający wymaga wniesienia wadium w wysokości:</w:t>
      </w:r>
    </w:p>
    <w:p w14:paraId="5585E74D" w14:textId="51112284" w:rsidR="00C574C3" w:rsidRPr="00A618C4" w:rsidRDefault="00C574C3" w:rsidP="00363794">
      <w:pPr>
        <w:numPr>
          <w:ilvl w:val="0"/>
          <w:numId w:val="17"/>
        </w:numPr>
        <w:spacing w:after="0" w:line="240" w:lineRule="auto"/>
        <w:ind w:left="993" w:hanging="284"/>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Część 1 – </w:t>
      </w:r>
      <w:r w:rsidR="00C5457B">
        <w:rPr>
          <w:rFonts w:ascii="Times New Roman" w:eastAsia="Calibri" w:hAnsi="Times New Roman" w:cs="Times New Roman"/>
          <w:sz w:val="24"/>
          <w:szCs w:val="24"/>
        </w:rPr>
        <w:t xml:space="preserve">5 000 </w:t>
      </w:r>
      <w:r>
        <w:rPr>
          <w:rFonts w:ascii="Times New Roman" w:eastAsia="Calibri" w:hAnsi="Times New Roman" w:cs="Times New Roman"/>
          <w:sz w:val="24"/>
          <w:szCs w:val="24"/>
        </w:rPr>
        <w:t>zł</w:t>
      </w:r>
    </w:p>
    <w:p w14:paraId="0D07696A" w14:textId="023BFD7E" w:rsidR="00C574C3" w:rsidRDefault="00C574C3" w:rsidP="00363794">
      <w:pPr>
        <w:numPr>
          <w:ilvl w:val="0"/>
          <w:numId w:val="17"/>
        </w:numPr>
        <w:spacing w:after="0" w:line="240" w:lineRule="auto"/>
        <w:ind w:left="993" w:hanging="284"/>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Część 2 – </w:t>
      </w:r>
      <w:r w:rsidR="00C5457B">
        <w:rPr>
          <w:rFonts w:ascii="Times New Roman" w:eastAsia="Calibri" w:hAnsi="Times New Roman" w:cs="Times New Roman"/>
          <w:sz w:val="24"/>
          <w:szCs w:val="24"/>
        </w:rPr>
        <w:t>3 000</w:t>
      </w:r>
      <w:r w:rsidR="00C24C7D">
        <w:rPr>
          <w:rFonts w:ascii="Times New Roman" w:eastAsia="Calibri" w:hAnsi="Times New Roman" w:cs="Times New Roman"/>
          <w:sz w:val="24"/>
          <w:szCs w:val="24"/>
        </w:rPr>
        <w:t xml:space="preserve"> zł</w:t>
      </w:r>
    </w:p>
    <w:p w14:paraId="3EAB67EF" w14:textId="0CCCD91C" w:rsidR="00C24C7D" w:rsidRDefault="00C24C7D" w:rsidP="00363794">
      <w:pPr>
        <w:numPr>
          <w:ilvl w:val="0"/>
          <w:numId w:val="17"/>
        </w:numPr>
        <w:spacing w:after="0" w:line="240" w:lineRule="auto"/>
        <w:ind w:left="993" w:hanging="284"/>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Część </w:t>
      </w:r>
      <w:r w:rsidR="00C2584A">
        <w:rPr>
          <w:rFonts w:ascii="Times New Roman" w:eastAsia="Calibri" w:hAnsi="Times New Roman" w:cs="Times New Roman"/>
          <w:sz w:val="24"/>
          <w:szCs w:val="24"/>
        </w:rPr>
        <w:t>3</w:t>
      </w:r>
      <w:r w:rsidRPr="00A618C4">
        <w:rPr>
          <w:rFonts w:ascii="Times New Roman" w:eastAsia="Calibri" w:hAnsi="Times New Roman" w:cs="Times New Roman"/>
          <w:sz w:val="24"/>
          <w:szCs w:val="24"/>
        </w:rPr>
        <w:t xml:space="preserve"> – </w:t>
      </w:r>
      <w:r w:rsidR="00C5457B">
        <w:rPr>
          <w:rFonts w:ascii="Times New Roman" w:eastAsia="Calibri" w:hAnsi="Times New Roman" w:cs="Times New Roman"/>
          <w:sz w:val="24"/>
          <w:szCs w:val="24"/>
        </w:rPr>
        <w:t xml:space="preserve">25 000 </w:t>
      </w:r>
      <w:r>
        <w:rPr>
          <w:rFonts w:ascii="Times New Roman" w:eastAsia="Calibri" w:hAnsi="Times New Roman" w:cs="Times New Roman"/>
          <w:sz w:val="24"/>
          <w:szCs w:val="24"/>
        </w:rPr>
        <w:t>zł</w:t>
      </w:r>
    </w:p>
    <w:p w14:paraId="35C72E05" w14:textId="77777777" w:rsidR="00C24C7D" w:rsidRDefault="00C24C7D" w:rsidP="00C24C7D">
      <w:pPr>
        <w:spacing w:after="120" w:line="240" w:lineRule="auto"/>
        <w:ind w:left="993"/>
        <w:jc w:val="both"/>
        <w:rPr>
          <w:rFonts w:ascii="Times New Roman" w:eastAsia="Calibri" w:hAnsi="Times New Roman" w:cs="Times New Roman"/>
          <w:sz w:val="24"/>
          <w:szCs w:val="24"/>
        </w:rPr>
      </w:pPr>
    </w:p>
    <w:p w14:paraId="3AF090FD" w14:textId="77777777" w:rsidR="00CB4E9A" w:rsidRDefault="00A618C4" w:rsidP="00363794">
      <w:pPr>
        <w:numPr>
          <w:ilvl w:val="6"/>
          <w:numId w:val="13"/>
        </w:numPr>
        <w:spacing w:after="0" w:line="240" w:lineRule="auto"/>
        <w:ind w:left="709" w:hanging="283"/>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Wadium musi być wniesione przed upływem terminu do składania ofert, wskazanego w SWZ.</w:t>
      </w:r>
    </w:p>
    <w:p w14:paraId="5441DD5F" w14:textId="49DCE957" w:rsidR="00A618C4" w:rsidRPr="00CB4E9A" w:rsidRDefault="00A618C4" w:rsidP="00363794">
      <w:pPr>
        <w:numPr>
          <w:ilvl w:val="6"/>
          <w:numId w:val="13"/>
        </w:numPr>
        <w:spacing w:after="0" w:line="240" w:lineRule="auto"/>
        <w:ind w:left="709" w:hanging="283"/>
        <w:jc w:val="both"/>
        <w:rPr>
          <w:rFonts w:ascii="Times New Roman" w:eastAsia="Calibri" w:hAnsi="Times New Roman" w:cs="Times New Roman"/>
          <w:sz w:val="24"/>
          <w:szCs w:val="24"/>
        </w:rPr>
      </w:pPr>
      <w:r w:rsidRPr="00CB4E9A">
        <w:rPr>
          <w:rFonts w:ascii="Times New Roman" w:eastAsia="Calibri" w:hAnsi="Times New Roman" w:cs="Times New Roman"/>
          <w:sz w:val="24"/>
          <w:szCs w:val="24"/>
        </w:rPr>
        <w:t xml:space="preserve">Wadium może być wnoszone w jednej lub kilku następujących formach: </w:t>
      </w:r>
    </w:p>
    <w:p w14:paraId="7DD66976" w14:textId="62FABCC7" w:rsidR="00A618C4" w:rsidRPr="00A618C4" w:rsidRDefault="00A618C4" w:rsidP="00CB4E9A">
      <w:pPr>
        <w:numPr>
          <w:ilvl w:val="1"/>
          <w:numId w:val="6"/>
        </w:numPr>
        <w:spacing w:before="120" w:after="0" w:line="240" w:lineRule="auto"/>
        <w:ind w:left="993" w:hanging="284"/>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w pieniądzu, przelewem na rachunek bankowy Zamawiającego wskazany w</w:t>
      </w:r>
      <w:r w:rsidR="00054C53">
        <w:rPr>
          <w:rFonts w:ascii="Times New Roman" w:eastAsia="Calibri" w:hAnsi="Times New Roman" w:cs="Times New Roman"/>
          <w:sz w:val="24"/>
          <w:szCs w:val="24"/>
        </w:rPr>
        <w:t> </w:t>
      </w:r>
      <w:r w:rsidRPr="00A618C4">
        <w:rPr>
          <w:rFonts w:ascii="Times New Roman" w:eastAsia="Calibri" w:hAnsi="Times New Roman" w:cs="Times New Roman"/>
          <w:sz w:val="24"/>
          <w:szCs w:val="24"/>
        </w:rPr>
        <w:t>punkcie 4 niniejszego Rozdziału SWZ;</w:t>
      </w:r>
    </w:p>
    <w:p w14:paraId="2598DFE9" w14:textId="77777777" w:rsidR="00A618C4" w:rsidRPr="00A618C4" w:rsidRDefault="00A618C4" w:rsidP="00CB4E9A">
      <w:pPr>
        <w:numPr>
          <w:ilvl w:val="1"/>
          <w:numId w:val="6"/>
        </w:numPr>
        <w:spacing w:after="0" w:line="240" w:lineRule="auto"/>
        <w:ind w:left="993"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gwarancjach bankowych;</w:t>
      </w:r>
    </w:p>
    <w:p w14:paraId="74D2B3D9" w14:textId="77777777" w:rsidR="00A618C4" w:rsidRPr="00A618C4" w:rsidRDefault="00A618C4" w:rsidP="00CB4E9A">
      <w:pPr>
        <w:numPr>
          <w:ilvl w:val="1"/>
          <w:numId w:val="6"/>
        </w:numPr>
        <w:spacing w:after="0" w:line="240" w:lineRule="auto"/>
        <w:ind w:left="993"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gwarancjach ubezpieczeniowych;</w:t>
      </w:r>
    </w:p>
    <w:p w14:paraId="524A939A" w14:textId="597F58A0" w:rsidR="00A618C4" w:rsidRPr="00A618C4" w:rsidRDefault="00A618C4" w:rsidP="00CB4E9A">
      <w:pPr>
        <w:numPr>
          <w:ilvl w:val="1"/>
          <w:numId w:val="6"/>
        </w:numPr>
        <w:spacing w:after="0" w:line="240" w:lineRule="auto"/>
        <w:ind w:left="993" w:hanging="284"/>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lastRenderedPageBreak/>
        <w:t>poręczeniach udzielanych przez podmioty, o których mowa w art. 6b ust. 5 pkt 2 ustawy z dnia 9 listopada 2000 r. o utworzeniu Polskiej Agencji Rozwoju Przedsiębiorczości (</w:t>
      </w:r>
      <w:hyperlink r:id="rId16" w:history="1">
        <w:r w:rsidRPr="00A618C4">
          <w:rPr>
            <w:rFonts w:ascii="Times New Roman" w:eastAsia="Calibri" w:hAnsi="Times New Roman" w:cs="Times New Roman"/>
            <w:sz w:val="24"/>
            <w:szCs w:val="24"/>
          </w:rPr>
          <w:t>Dz.U. 2020 poz. 299</w:t>
        </w:r>
      </w:hyperlink>
      <w:r w:rsidRPr="00A618C4">
        <w:rPr>
          <w:rFonts w:ascii="Times New Roman" w:eastAsia="Calibri" w:hAnsi="Times New Roman" w:cs="Times New Roman"/>
          <w:sz w:val="24"/>
          <w:szCs w:val="24"/>
        </w:rPr>
        <w:t>).</w:t>
      </w:r>
    </w:p>
    <w:p w14:paraId="120D59E2" w14:textId="77777777" w:rsidR="00A618C4" w:rsidRPr="003E7939" w:rsidRDefault="00A618C4" w:rsidP="00363794">
      <w:pPr>
        <w:numPr>
          <w:ilvl w:val="6"/>
          <w:numId w:val="13"/>
        </w:numPr>
        <w:spacing w:after="0" w:line="240" w:lineRule="auto"/>
        <w:ind w:left="709" w:hanging="283"/>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Wadium </w:t>
      </w:r>
      <w:r w:rsidRPr="003E7939">
        <w:rPr>
          <w:rFonts w:ascii="Times New Roman" w:eastAsia="Calibri" w:hAnsi="Times New Roman" w:cs="Times New Roman"/>
          <w:sz w:val="24"/>
          <w:szCs w:val="24"/>
        </w:rPr>
        <w:t>wnoszone w pieniądzu wpłaca się przelewem na rachunek bankowy:</w:t>
      </w:r>
    </w:p>
    <w:p w14:paraId="253DEBE6" w14:textId="552FE230" w:rsidR="00A618C4" w:rsidRPr="00A618C4" w:rsidRDefault="002A65CB" w:rsidP="003E7939">
      <w:pPr>
        <w:spacing w:after="0" w:line="240" w:lineRule="auto"/>
        <w:ind w:left="851"/>
        <w:jc w:val="both"/>
        <w:rPr>
          <w:rFonts w:ascii="Times New Roman" w:eastAsia="Cambria" w:hAnsi="Times New Roman" w:cs="Times New Roman"/>
          <w:b/>
          <w:sz w:val="24"/>
          <w:szCs w:val="24"/>
        </w:rPr>
      </w:pPr>
      <w:r w:rsidRPr="00A618C4">
        <w:rPr>
          <w:rFonts w:ascii="Times New Roman" w:eastAsia="Cambria" w:hAnsi="Times New Roman" w:cs="Times New Roman"/>
          <w:b/>
          <w:sz w:val="24"/>
          <w:szCs w:val="24"/>
        </w:rPr>
        <w:t xml:space="preserve">Nr rachunku </w:t>
      </w:r>
      <w:r w:rsidR="00156192" w:rsidRPr="00957DB5">
        <w:rPr>
          <w:rFonts w:ascii="Times New Roman" w:hAnsi="Times New Roman" w:cs="Times New Roman"/>
          <w:b/>
          <w:sz w:val="24"/>
          <w:szCs w:val="24"/>
        </w:rPr>
        <w:t>66 1020 3613 0000 6402 0004 8454</w:t>
      </w:r>
      <w:r w:rsidR="00156192" w:rsidRPr="00957DB5">
        <w:rPr>
          <w:rFonts w:ascii="Times New Roman" w:hAnsi="Times New Roman" w:cs="Times New Roman"/>
          <w:sz w:val="24"/>
          <w:szCs w:val="24"/>
        </w:rPr>
        <w:t xml:space="preserve"> w PKO BP SA Regionalny Oddział Korporacyjny w Olsztynie, z dopiskiem:</w:t>
      </w:r>
      <w:r w:rsidR="00883E6A" w:rsidRPr="00957DB5">
        <w:rPr>
          <w:rFonts w:ascii="Times New Roman" w:eastAsia="Cambria" w:hAnsi="Times New Roman" w:cs="Times New Roman"/>
          <w:b/>
          <w:sz w:val="24"/>
          <w:szCs w:val="24"/>
        </w:rPr>
        <w:t xml:space="preserve"> „Wadium</w:t>
      </w:r>
      <w:r w:rsidR="00883E6A" w:rsidRPr="008227E1">
        <w:rPr>
          <w:rFonts w:ascii="Times New Roman" w:eastAsia="Cambria" w:hAnsi="Times New Roman" w:cs="Times New Roman"/>
          <w:b/>
          <w:sz w:val="24"/>
          <w:szCs w:val="24"/>
        </w:rPr>
        <w:t xml:space="preserve"> znak sprawy </w:t>
      </w:r>
      <w:r w:rsidR="00E50AD2">
        <w:rPr>
          <w:rFonts w:ascii="Times New Roman" w:eastAsia="Cambria" w:hAnsi="Times New Roman" w:cs="Times New Roman"/>
          <w:b/>
          <w:sz w:val="24"/>
          <w:szCs w:val="24"/>
        </w:rPr>
        <w:t>TI.271.14.2022</w:t>
      </w:r>
      <w:r w:rsidR="003E27D2" w:rsidRPr="00A76BA2">
        <w:rPr>
          <w:rFonts w:ascii="Times New Roman" w:eastAsia="Cambria" w:hAnsi="Times New Roman" w:cs="Times New Roman"/>
          <w:b/>
          <w:iCs/>
          <w:sz w:val="24"/>
          <w:szCs w:val="24"/>
        </w:rPr>
        <w:t>–</w:t>
      </w:r>
      <w:r w:rsidR="003E27D2" w:rsidRPr="00A618C4">
        <w:rPr>
          <w:rFonts w:ascii="Times New Roman" w:eastAsia="Cambria" w:hAnsi="Times New Roman" w:cs="Times New Roman"/>
          <w:b/>
          <w:iCs/>
          <w:sz w:val="24"/>
          <w:szCs w:val="24"/>
        </w:rPr>
        <w:t xml:space="preserve"> </w:t>
      </w:r>
      <w:r w:rsidR="003E27D2" w:rsidRPr="00FD244C">
        <w:rPr>
          <w:rFonts w:ascii="Times New Roman" w:eastAsia="Cambria" w:hAnsi="Times New Roman" w:cs="Times New Roman"/>
          <w:b/>
          <w:iCs/>
          <w:sz w:val="24"/>
          <w:szCs w:val="24"/>
        </w:rPr>
        <w:t>Część</w:t>
      </w:r>
      <w:proofErr w:type="gramStart"/>
      <w:r w:rsidR="003E27D2" w:rsidRPr="00FD244C">
        <w:rPr>
          <w:rFonts w:ascii="Times New Roman" w:eastAsia="Cambria" w:hAnsi="Times New Roman" w:cs="Times New Roman"/>
          <w:b/>
          <w:iCs/>
          <w:sz w:val="24"/>
          <w:szCs w:val="24"/>
        </w:rPr>
        <w:t xml:space="preserve"> ….</w:t>
      </w:r>
      <w:proofErr w:type="gramEnd"/>
      <w:r w:rsidR="003E27D2" w:rsidRPr="00FD244C">
        <w:rPr>
          <w:rFonts w:ascii="Times New Roman" w:eastAsia="Cambria" w:hAnsi="Times New Roman" w:cs="Times New Roman"/>
          <w:b/>
          <w:sz w:val="24"/>
          <w:szCs w:val="24"/>
        </w:rPr>
        <w:t>”</w:t>
      </w:r>
      <w:r w:rsidRPr="00FD244C">
        <w:rPr>
          <w:rFonts w:ascii="Times New Roman" w:eastAsia="Cambria" w:hAnsi="Times New Roman" w:cs="Times New Roman"/>
          <w:b/>
          <w:sz w:val="24"/>
          <w:szCs w:val="24"/>
        </w:rPr>
        <w:t>.</w:t>
      </w:r>
    </w:p>
    <w:p w14:paraId="538FA441" w14:textId="77777777" w:rsidR="00A618C4" w:rsidRPr="00A618C4" w:rsidRDefault="00A618C4" w:rsidP="003E7939">
      <w:pPr>
        <w:spacing w:after="0" w:line="240" w:lineRule="auto"/>
        <w:ind w:left="851"/>
        <w:contextualSpacing/>
        <w:jc w:val="both"/>
        <w:rPr>
          <w:rFonts w:ascii="Times New Roman" w:eastAsia="Calibri" w:hAnsi="Times New Roman" w:cs="Times New Roman"/>
          <w:bCs/>
          <w:sz w:val="24"/>
          <w:szCs w:val="24"/>
        </w:rPr>
      </w:pPr>
      <w:r w:rsidRPr="00A618C4">
        <w:rPr>
          <w:rFonts w:ascii="Times New Roman" w:eastAsia="Cambria" w:hAnsi="Times New Roman" w:cs="Times New Roman"/>
          <w:bCs/>
          <w:sz w:val="24"/>
          <w:szCs w:val="24"/>
        </w:rPr>
        <w:t>Za termin wniesienia wadium przyjmuje się datę i godzinę uznania rachunku Zamawiającego.</w:t>
      </w:r>
    </w:p>
    <w:p w14:paraId="489D3950" w14:textId="77777777" w:rsidR="00A618C4" w:rsidRPr="00A618C4" w:rsidRDefault="00A618C4" w:rsidP="00363794">
      <w:pPr>
        <w:numPr>
          <w:ilvl w:val="6"/>
          <w:numId w:val="13"/>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Jeżeli wadium jest wnoszone w formie gwarancji lub poręczenia, Wykonawca przekazuje Zamawiającemu oryginał gwarancji lub poręczenia, w postaci elektronicznej.</w:t>
      </w:r>
    </w:p>
    <w:p w14:paraId="52AC9AE3" w14:textId="594F4A6B" w:rsidR="00A618C4" w:rsidRPr="00A618C4" w:rsidRDefault="00A618C4" w:rsidP="00363794">
      <w:pPr>
        <w:numPr>
          <w:ilvl w:val="6"/>
          <w:numId w:val="13"/>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 treści wadium wnoszonego w formie: gwarancji bankowej, gwarancji ubezpieczeniowej lub poręczeniach udzielonych przez podmioty, o których mowa w</w:t>
      </w:r>
      <w:r w:rsidR="00B42EDB">
        <w:rPr>
          <w:rFonts w:ascii="Times New Roman" w:eastAsia="Calibri" w:hAnsi="Times New Roman" w:cs="Times New Roman"/>
          <w:bCs/>
          <w:sz w:val="24"/>
          <w:szCs w:val="24"/>
        </w:rPr>
        <w:t> </w:t>
      </w:r>
      <w:r w:rsidRPr="00A618C4">
        <w:rPr>
          <w:rFonts w:ascii="Times New Roman" w:eastAsia="Calibri" w:hAnsi="Times New Roman" w:cs="Times New Roman"/>
          <w:bCs/>
          <w:sz w:val="24"/>
          <w:szCs w:val="24"/>
        </w:rPr>
        <w:t>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ustawy.</w:t>
      </w:r>
    </w:p>
    <w:p w14:paraId="42BED4BA" w14:textId="77777777" w:rsidR="00A618C4" w:rsidRPr="00A618C4" w:rsidRDefault="00A618C4" w:rsidP="00363794">
      <w:pPr>
        <w:numPr>
          <w:ilvl w:val="6"/>
          <w:numId w:val="13"/>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Zamawiający zwraca wadium na zasadach określonych w ustawie.</w:t>
      </w:r>
    </w:p>
    <w:p w14:paraId="2DF3AA61" w14:textId="77777777" w:rsidR="00A618C4" w:rsidRPr="00A618C4" w:rsidRDefault="00A618C4" w:rsidP="00A618C4">
      <w:pPr>
        <w:spacing w:after="0" w:line="240" w:lineRule="auto"/>
        <w:ind w:left="709"/>
        <w:jc w:val="both"/>
        <w:rPr>
          <w:rFonts w:ascii="Times New Roman" w:eastAsia="Calibri" w:hAnsi="Times New Roman" w:cs="Times New Roman"/>
          <w:bCs/>
          <w:sz w:val="24"/>
          <w:szCs w:val="24"/>
        </w:rPr>
      </w:pPr>
    </w:p>
    <w:p w14:paraId="77DC17A9" w14:textId="77777777" w:rsidR="00A618C4" w:rsidRPr="00FD244C"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FD244C">
        <w:rPr>
          <w:rFonts w:ascii="Times New Roman" w:eastAsia="Calibri" w:hAnsi="Times New Roman" w:cs="Times New Roman"/>
          <w:b/>
          <w:sz w:val="24"/>
          <w:szCs w:val="24"/>
        </w:rPr>
        <w:t>INFORMACJE DOTYCZĄCE ZABEZPIECZENIA NALEŻYTEGO WYKONANIA UMOWY</w:t>
      </w:r>
    </w:p>
    <w:p w14:paraId="5184B916" w14:textId="6924D73E" w:rsidR="00A618C4" w:rsidRPr="00FD244C" w:rsidRDefault="00856342" w:rsidP="00EC7CF4">
      <w:pPr>
        <w:numPr>
          <w:ilvl w:val="1"/>
          <w:numId w:val="1"/>
        </w:numPr>
        <w:spacing w:after="0" w:line="240" w:lineRule="auto"/>
        <w:ind w:left="709" w:hanging="283"/>
        <w:jc w:val="both"/>
        <w:rPr>
          <w:rFonts w:ascii="Times New Roman" w:eastAsia="Calibri" w:hAnsi="Times New Roman" w:cs="Times New Roman"/>
          <w:bCs/>
          <w:sz w:val="24"/>
          <w:szCs w:val="24"/>
        </w:rPr>
      </w:pPr>
      <w:r w:rsidRPr="00FD244C">
        <w:rPr>
          <w:rFonts w:ascii="Times New Roman" w:eastAsia="Calibri" w:hAnsi="Times New Roman" w:cs="Times New Roman"/>
          <w:sz w:val="24"/>
          <w:szCs w:val="24"/>
        </w:rPr>
        <w:t xml:space="preserve">Zamawiający wymaga wniesienia przez Wykonawcę, którego oferta została wybrana jako najkorzystniejsza zabezpieczenia należytego wykonania umowy w </w:t>
      </w:r>
      <w:r w:rsidRPr="007B4EA8">
        <w:rPr>
          <w:rFonts w:ascii="Times New Roman" w:eastAsia="Calibri" w:hAnsi="Times New Roman" w:cs="Times New Roman"/>
          <w:sz w:val="24"/>
          <w:szCs w:val="24"/>
        </w:rPr>
        <w:t xml:space="preserve">wysokości </w:t>
      </w:r>
      <w:r w:rsidR="003639CD" w:rsidRPr="007B4EA8">
        <w:rPr>
          <w:rFonts w:ascii="Times New Roman" w:eastAsia="Calibri" w:hAnsi="Times New Roman" w:cs="Times New Roman"/>
          <w:sz w:val="24"/>
          <w:szCs w:val="24"/>
        </w:rPr>
        <w:t>2</w:t>
      </w:r>
      <w:r w:rsidRPr="007B4EA8">
        <w:rPr>
          <w:rFonts w:ascii="Times New Roman" w:eastAsia="Calibri" w:hAnsi="Times New Roman" w:cs="Times New Roman"/>
          <w:sz w:val="24"/>
          <w:szCs w:val="24"/>
        </w:rPr>
        <w:t xml:space="preserve">% ceny całkowitej podanej w ofercie dla </w:t>
      </w:r>
      <w:r w:rsidR="003639CD">
        <w:rPr>
          <w:rFonts w:ascii="Times New Roman" w:eastAsia="Calibri" w:hAnsi="Times New Roman" w:cs="Times New Roman"/>
          <w:sz w:val="24"/>
          <w:szCs w:val="24"/>
        </w:rPr>
        <w:t>każdej części zamówienia.</w:t>
      </w:r>
    </w:p>
    <w:p w14:paraId="6BBD6339" w14:textId="77777777" w:rsidR="00A618C4" w:rsidRPr="00A618C4" w:rsidRDefault="00A618C4" w:rsidP="00EC7CF4">
      <w:pPr>
        <w:numPr>
          <w:ilvl w:val="1"/>
          <w:numId w:val="1"/>
        </w:numPr>
        <w:spacing w:after="0" w:line="240" w:lineRule="auto"/>
        <w:ind w:left="709" w:hanging="283"/>
        <w:jc w:val="both"/>
        <w:rPr>
          <w:rFonts w:ascii="Times New Roman" w:eastAsia="Calibri" w:hAnsi="Times New Roman" w:cs="Times New Roman"/>
          <w:bCs/>
          <w:sz w:val="24"/>
          <w:szCs w:val="24"/>
        </w:rPr>
      </w:pPr>
      <w:r w:rsidRPr="00EC7CF4">
        <w:rPr>
          <w:rFonts w:ascii="Times New Roman" w:eastAsia="Calibri" w:hAnsi="Times New Roman" w:cs="Times New Roman"/>
          <w:sz w:val="24"/>
          <w:szCs w:val="24"/>
        </w:rPr>
        <w:t>Wykonawca zobowiązany jest wnieść zabezpieczenie należytego wykonania umowy p</w:t>
      </w:r>
      <w:r w:rsidRPr="00A618C4">
        <w:rPr>
          <w:rFonts w:ascii="Times New Roman" w:eastAsia="Calibri" w:hAnsi="Times New Roman" w:cs="Times New Roman"/>
          <w:bCs/>
          <w:sz w:val="24"/>
          <w:szCs w:val="24"/>
        </w:rPr>
        <w:t>rzed zawarciem umowy.</w:t>
      </w:r>
    </w:p>
    <w:p w14:paraId="5B946091" w14:textId="77777777" w:rsidR="00A618C4" w:rsidRPr="00A618C4" w:rsidRDefault="00A618C4" w:rsidP="00EC7CF4">
      <w:pPr>
        <w:numPr>
          <w:ilvl w:val="1"/>
          <w:numId w:val="1"/>
        </w:numPr>
        <w:spacing w:after="12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Zabezpieczenie może być wniesione w jednej lub w kilku następujących formach:</w:t>
      </w:r>
    </w:p>
    <w:p w14:paraId="66497304" w14:textId="77777777" w:rsidR="00A618C4" w:rsidRPr="00A618C4" w:rsidRDefault="00A618C4" w:rsidP="00EC7CF4">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pieniądzu;</w:t>
      </w:r>
    </w:p>
    <w:p w14:paraId="2ACE4037" w14:textId="77777777" w:rsidR="00A618C4" w:rsidRPr="00A618C4" w:rsidRDefault="00A618C4" w:rsidP="00EC7CF4">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poręczeniach bankowych lub poręczeniach spółdzielczej kasy oszczędnościowo-kredytowej, z </w:t>
      </w:r>
      <w:proofErr w:type="gramStart"/>
      <w:r w:rsidRPr="00A618C4">
        <w:rPr>
          <w:rFonts w:ascii="Times New Roman" w:eastAsia="Calibri" w:hAnsi="Times New Roman" w:cs="Times New Roman"/>
          <w:bCs/>
          <w:sz w:val="24"/>
          <w:szCs w:val="24"/>
        </w:rPr>
        <w:t>tym</w:t>
      </w:r>
      <w:proofErr w:type="gramEnd"/>
      <w:r w:rsidRPr="00A618C4">
        <w:rPr>
          <w:rFonts w:ascii="Times New Roman" w:eastAsia="Calibri" w:hAnsi="Times New Roman" w:cs="Times New Roman"/>
          <w:bCs/>
          <w:sz w:val="24"/>
          <w:szCs w:val="24"/>
        </w:rPr>
        <w:t xml:space="preserve"> że zobowiązanie kasy jest zawsze zobowiązaniem pieniężnym;</w:t>
      </w:r>
    </w:p>
    <w:p w14:paraId="458236B4" w14:textId="77777777" w:rsidR="00A618C4" w:rsidRPr="00A618C4" w:rsidRDefault="00A618C4" w:rsidP="00EC7CF4">
      <w:pPr>
        <w:numPr>
          <w:ilvl w:val="5"/>
          <w:numId w:val="1"/>
        </w:numPr>
        <w:spacing w:after="0" w:line="240" w:lineRule="auto"/>
        <w:ind w:left="993" w:hanging="284"/>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gwarancjach bankowych;</w:t>
      </w:r>
    </w:p>
    <w:p w14:paraId="2F795E20" w14:textId="77777777" w:rsidR="00A618C4" w:rsidRPr="00A618C4" w:rsidRDefault="00A618C4" w:rsidP="00EC7CF4">
      <w:pPr>
        <w:numPr>
          <w:ilvl w:val="5"/>
          <w:numId w:val="1"/>
        </w:numPr>
        <w:spacing w:after="0" w:line="240" w:lineRule="auto"/>
        <w:ind w:left="993" w:hanging="284"/>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gwarancjach ubezpieczeniowych;</w:t>
      </w:r>
    </w:p>
    <w:p w14:paraId="5E1CB715" w14:textId="77777777" w:rsidR="00A618C4" w:rsidRPr="00A618C4" w:rsidRDefault="00A618C4" w:rsidP="00EC7CF4">
      <w:pPr>
        <w:numPr>
          <w:ilvl w:val="5"/>
          <w:numId w:val="1"/>
        </w:numPr>
        <w:spacing w:after="12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poręczeniach udzielanych przez podmioty, o których mowa w art. 6b ust. 5 pkt 2 ustawy z dnia 9 listopada 2000 r. o utworzeniu Polskiej Agencji Rozwoju Przedsiębiorczości.</w:t>
      </w:r>
    </w:p>
    <w:p w14:paraId="0EA88915" w14:textId="77777777" w:rsidR="00A618C4" w:rsidRPr="00A618C4" w:rsidRDefault="00A618C4" w:rsidP="00EC7CF4">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Zamawiający nie wyraża zgody na wniesienie zabezpieczenia należytego wykonania umowy w formach określonych w art. 450 ust. 2 ustawy.</w:t>
      </w:r>
    </w:p>
    <w:p w14:paraId="20646F29" w14:textId="154EABA5" w:rsidR="00363794" w:rsidRPr="007D79F4" w:rsidRDefault="00A618C4" w:rsidP="00363794">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Zabezpieczenie wnoszone w pieniądzu Wykonawca wpłaca przelewem na rachunek bankowy </w:t>
      </w:r>
      <w:r w:rsidRPr="007D79F4">
        <w:rPr>
          <w:rFonts w:ascii="Times New Roman" w:eastAsia="Calibri" w:hAnsi="Times New Roman" w:cs="Times New Roman"/>
          <w:sz w:val="24"/>
          <w:szCs w:val="24"/>
        </w:rPr>
        <w:t>Zamawiającego (</w:t>
      </w:r>
      <w:r w:rsidRPr="007D79F4">
        <w:rPr>
          <w:rFonts w:ascii="Times New Roman" w:eastAsia="Cambria" w:hAnsi="Times New Roman" w:cs="Times New Roman"/>
          <w:sz w:val="24"/>
          <w:szCs w:val="24"/>
        </w:rPr>
        <w:t>nr rachunku</w:t>
      </w:r>
      <w:r w:rsidR="00363794" w:rsidRPr="007D79F4">
        <w:rPr>
          <w:rFonts w:ascii="Times New Roman" w:hAnsi="Times New Roman" w:cs="Times New Roman"/>
          <w:b/>
          <w:sz w:val="24"/>
          <w:szCs w:val="24"/>
        </w:rPr>
        <w:t xml:space="preserve"> 66 1020 3613 0000 6402 0004 8454</w:t>
      </w:r>
      <w:r w:rsidR="00363794" w:rsidRPr="007D79F4">
        <w:rPr>
          <w:rFonts w:ascii="Times New Roman" w:hAnsi="Times New Roman" w:cs="Times New Roman"/>
          <w:sz w:val="24"/>
          <w:szCs w:val="24"/>
        </w:rPr>
        <w:t xml:space="preserve"> w PKO BP SA Regionalny Oddział Korporacyjny w Olsztynie, z dopiskiem: </w:t>
      </w:r>
      <w:r w:rsidR="00363794" w:rsidRPr="007D79F4">
        <w:rPr>
          <w:rFonts w:ascii="Times New Roman" w:hAnsi="Times New Roman" w:cs="Times New Roman"/>
          <w:b/>
          <w:sz w:val="24"/>
          <w:szCs w:val="24"/>
        </w:rPr>
        <w:t>„zabezpieczenie do postępowania</w:t>
      </w:r>
      <w:r w:rsidR="00363794" w:rsidRPr="007D79F4">
        <w:rPr>
          <w:rFonts w:ascii="Times New Roman" w:hAnsi="Times New Roman" w:cs="Times New Roman"/>
          <w:sz w:val="24"/>
          <w:szCs w:val="24"/>
        </w:rPr>
        <w:t xml:space="preserve"> </w:t>
      </w:r>
      <w:r w:rsidR="00363794" w:rsidRPr="007D79F4">
        <w:rPr>
          <w:rFonts w:ascii="Times New Roman" w:hAnsi="Times New Roman" w:cs="Times New Roman"/>
          <w:b/>
          <w:sz w:val="24"/>
          <w:szCs w:val="24"/>
        </w:rPr>
        <w:t xml:space="preserve">Nr </w:t>
      </w:r>
      <w:r w:rsidR="004736CA">
        <w:rPr>
          <w:rFonts w:ascii="Times New Roman" w:hAnsi="Times New Roman" w:cs="Times New Roman"/>
          <w:b/>
          <w:sz w:val="24"/>
          <w:szCs w:val="24"/>
        </w:rPr>
        <w:t>TI.</w:t>
      </w:r>
      <w:r w:rsidR="00854A89">
        <w:rPr>
          <w:rFonts w:ascii="Times New Roman" w:hAnsi="Times New Roman" w:cs="Times New Roman"/>
          <w:b/>
          <w:sz w:val="24"/>
          <w:szCs w:val="24"/>
        </w:rPr>
        <w:t>271.14.2022</w:t>
      </w:r>
      <w:r w:rsidR="00363794" w:rsidRPr="007D79F4">
        <w:rPr>
          <w:rFonts w:ascii="Times New Roman" w:hAnsi="Times New Roman" w:cs="Times New Roman"/>
          <w:b/>
          <w:sz w:val="24"/>
          <w:szCs w:val="24"/>
        </w:rPr>
        <w:t>, Część</w:t>
      </w:r>
      <w:proofErr w:type="gramStart"/>
      <w:r w:rsidR="00363794" w:rsidRPr="007D79F4">
        <w:rPr>
          <w:rFonts w:ascii="Times New Roman" w:hAnsi="Times New Roman" w:cs="Times New Roman"/>
          <w:b/>
          <w:sz w:val="24"/>
          <w:szCs w:val="24"/>
        </w:rPr>
        <w:t xml:space="preserve"> ….</w:t>
      </w:r>
      <w:proofErr w:type="gramEnd"/>
      <w:r w:rsidR="00363794" w:rsidRPr="007D79F4">
        <w:rPr>
          <w:rFonts w:ascii="Times New Roman" w:hAnsi="Times New Roman" w:cs="Times New Roman"/>
          <w:b/>
          <w:sz w:val="24"/>
          <w:szCs w:val="24"/>
        </w:rPr>
        <w:t>.</w:t>
      </w:r>
      <w:r w:rsidR="00363794" w:rsidRPr="007D79F4">
        <w:rPr>
          <w:rFonts w:ascii="Times New Roman" w:hAnsi="Times New Roman" w:cs="Times New Roman"/>
          <w:sz w:val="24"/>
          <w:szCs w:val="24"/>
        </w:rPr>
        <w:t>”).</w:t>
      </w:r>
      <w:r w:rsidR="00363794" w:rsidRPr="007D79F4">
        <w:rPr>
          <w:rFonts w:ascii="Times New Roman" w:hAnsi="Times New Roman" w:cs="Times New Roman"/>
          <w:color w:val="000000"/>
          <w:sz w:val="24"/>
          <w:szCs w:val="24"/>
        </w:rPr>
        <w:t xml:space="preserve"> Za dzień wniesienia zabezpieczenia w</w:t>
      </w:r>
      <w:r w:rsidR="007D79F4">
        <w:rPr>
          <w:rFonts w:ascii="Times New Roman" w:hAnsi="Times New Roman" w:cs="Times New Roman"/>
          <w:color w:val="000000"/>
          <w:sz w:val="24"/>
          <w:szCs w:val="24"/>
        </w:rPr>
        <w:t> </w:t>
      </w:r>
      <w:r w:rsidR="00363794" w:rsidRPr="007D79F4">
        <w:rPr>
          <w:rFonts w:ascii="Times New Roman" w:hAnsi="Times New Roman" w:cs="Times New Roman"/>
          <w:color w:val="000000"/>
          <w:sz w:val="24"/>
          <w:szCs w:val="24"/>
        </w:rPr>
        <w:t xml:space="preserve">pieniądzu uznaje się dzień wpłynięcia zabezpieczenia na rachunek banku </w:t>
      </w:r>
      <w:r w:rsidR="007D79F4">
        <w:rPr>
          <w:rFonts w:ascii="Times New Roman" w:hAnsi="Times New Roman" w:cs="Times New Roman"/>
          <w:color w:val="000000"/>
          <w:sz w:val="24"/>
          <w:szCs w:val="24"/>
        </w:rPr>
        <w:t>Z</w:t>
      </w:r>
      <w:r w:rsidR="00363794" w:rsidRPr="007D79F4">
        <w:rPr>
          <w:rFonts w:ascii="Times New Roman" w:hAnsi="Times New Roman" w:cs="Times New Roman"/>
          <w:color w:val="000000"/>
          <w:sz w:val="24"/>
          <w:szCs w:val="24"/>
        </w:rPr>
        <w:t>amawiającego.</w:t>
      </w:r>
    </w:p>
    <w:p w14:paraId="71B1F5C5" w14:textId="77777777" w:rsidR="00A618C4" w:rsidRPr="00A618C4" w:rsidRDefault="00A618C4" w:rsidP="00EC7CF4">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 przypadku wniesienia wadium w pieniądzu Wykonawca może wyrazić zgodę na zaliczenie kwoty wadium na poczet zabezpieczenia.</w:t>
      </w:r>
    </w:p>
    <w:p w14:paraId="532E777C" w14:textId="77777777" w:rsidR="00A618C4" w:rsidRPr="00A618C4" w:rsidRDefault="00A618C4" w:rsidP="00EC7CF4">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 trakcie realizacji umowy Wykonawca może dokonać zmiany formy zabezpieczenia na jedną lub kilka form, o których mowa w pkt. 3.</w:t>
      </w:r>
    </w:p>
    <w:p w14:paraId="0B00A477" w14:textId="51BEAC13" w:rsidR="00363794" w:rsidRPr="007D79F4" w:rsidRDefault="00A618C4" w:rsidP="00363794">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lastRenderedPageBreak/>
        <w:t>Zabezpieczenie należytego wykonania umowy, we wszystkich formach przewidzianych w pkt. 3, powinno zabezpieczać roszczenia wynikające z</w:t>
      </w:r>
      <w:r w:rsidR="00DE287E" w:rsidRPr="00EC7CF4">
        <w:rPr>
          <w:rFonts w:ascii="Times New Roman" w:eastAsia="Calibri" w:hAnsi="Times New Roman" w:cs="Times New Roman"/>
          <w:bCs/>
          <w:sz w:val="24"/>
          <w:szCs w:val="24"/>
        </w:rPr>
        <w:t> </w:t>
      </w:r>
      <w:r w:rsidRPr="00A618C4">
        <w:rPr>
          <w:rFonts w:ascii="Times New Roman" w:eastAsia="Calibri" w:hAnsi="Times New Roman" w:cs="Times New Roman"/>
          <w:bCs/>
          <w:sz w:val="24"/>
          <w:szCs w:val="24"/>
        </w:rPr>
        <w:t>niewykonania bądź nienależytego wykonania umowy w taki sam sposób, co oznacza, że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w:t>
      </w:r>
      <w:r w:rsidR="00DE287E">
        <w:rPr>
          <w:rFonts w:ascii="Times New Roman" w:eastAsia="Calibri" w:hAnsi="Times New Roman" w:cs="Times New Roman"/>
          <w:bCs/>
          <w:sz w:val="24"/>
          <w:szCs w:val="24"/>
        </w:rPr>
        <w:t> </w:t>
      </w:r>
      <w:r w:rsidRPr="00A618C4">
        <w:rPr>
          <w:rFonts w:ascii="Times New Roman" w:eastAsia="Calibri" w:hAnsi="Times New Roman" w:cs="Times New Roman"/>
          <w:bCs/>
          <w:sz w:val="24"/>
          <w:szCs w:val="24"/>
        </w:rPr>
        <w:t xml:space="preserve">gwarancji/poręczenia od przedłożenia jakichkolwiek dodatkowych </w:t>
      </w:r>
      <w:proofErr w:type="gramStart"/>
      <w:r w:rsidRPr="00A618C4">
        <w:rPr>
          <w:rFonts w:ascii="Times New Roman" w:eastAsia="Calibri" w:hAnsi="Times New Roman" w:cs="Times New Roman"/>
          <w:bCs/>
          <w:sz w:val="24"/>
          <w:szCs w:val="24"/>
        </w:rPr>
        <w:t>dokumentów,</w:t>
      </w:r>
      <w:proofErr w:type="gramEnd"/>
      <w:r w:rsidRPr="00A618C4">
        <w:rPr>
          <w:rFonts w:ascii="Times New Roman" w:eastAsia="Calibri" w:hAnsi="Times New Roman" w:cs="Times New Roman"/>
          <w:bCs/>
          <w:sz w:val="24"/>
          <w:szCs w:val="24"/>
        </w:rPr>
        <w:t xml:space="preserve"> bądź spełnienia jakichkolwiek warunków, poza oświadczeniem Zamawiającego, iż </w:t>
      </w:r>
      <w:r w:rsidRPr="007D79F4">
        <w:rPr>
          <w:rFonts w:ascii="Times New Roman" w:eastAsia="Calibri" w:hAnsi="Times New Roman" w:cs="Times New Roman"/>
          <w:bCs/>
          <w:sz w:val="24"/>
          <w:szCs w:val="24"/>
        </w:rPr>
        <w:t>żądana kwota jest należna z tytułu niewykonania bądź nienależytego wykonania umowy.</w:t>
      </w:r>
      <w:r w:rsidR="00363794" w:rsidRPr="007D79F4">
        <w:rPr>
          <w:rFonts w:ascii="Times New Roman" w:eastAsia="Calibri" w:hAnsi="Times New Roman" w:cs="Times New Roman"/>
          <w:bCs/>
          <w:sz w:val="24"/>
          <w:szCs w:val="24"/>
        </w:rPr>
        <w:t xml:space="preserve"> </w:t>
      </w:r>
      <w:r w:rsidR="00363794" w:rsidRPr="007D79F4">
        <w:rPr>
          <w:rFonts w:ascii="Times New Roman" w:hAnsi="Times New Roman" w:cs="Times New Roman"/>
          <w:sz w:val="24"/>
          <w:szCs w:val="24"/>
        </w:rPr>
        <w:t xml:space="preserve">W przypadku </w:t>
      </w:r>
      <w:r w:rsidR="007D79F4" w:rsidRPr="007D79F4">
        <w:rPr>
          <w:rFonts w:ascii="Times New Roman" w:hAnsi="Times New Roman" w:cs="Times New Roman"/>
          <w:sz w:val="24"/>
          <w:szCs w:val="24"/>
        </w:rPr>
        <w:t>W</w:t>
      </w:r>
      <w:r w:rsidR="00363794" w:rsidRPr="007D79F4">
        <w:rPr>
          <w:rFonts w:ascii="Times New Roman" w:hAnsi="Times New Roman" w:cs="Times New Roman"/>
          <w:sz w:val="24"/>
          <w:szCs w:val="24"/>
        </w:rPr>
        <w:t>ykonawców wspólnie ubiegających się o</w:t>
      </w:r>
      <w:r w:rsidR="007D79F4" w:rsidRPr="007D79F4">
        <w:rPr>
          <w:rFonts w:ascii="Times New Roman" w:hAnsi="Times New Roman" w:cs="Times New Roman"/>
          <w:sz w:val="24"/>
          <w:szCs w:val="24"/>
        </w:rPr>
        <w:t> </w:t>
      </w:r>
      <w:r w:rsidR="00363794" w:rsidRPr="007D79F4">
        <w:rPr>
          <w:rFonts w:ascii="Times New Roman" w:hAnsi="Times New Roman" w:cs="Times New Roman"/>
          <w:sz w:val="24"/>
          <w:szCs w:val="24"/>
        </w:rPr>
        <w:t xml:space="preserve">udzielenie zamówienia, </w:t>
      </w:r>
      <w:r w:rsidR="007D79F4" w:rsidRPr="007D79F4">
        <w:rPr>
          <w:rFonts w:ascii="Times New Roman" w:hAnsi="Times New Roman" w:cs="Times New Roman"/>
          <w:sz w:val="24"/>
          <w:szCs w:val="24"/>
        </w:rPr>
        <w:t>Z</w:t>
      </w:r>
      <w:r w:rsidR="00363794" w:rsidRPr="007D79F4">
        <w:rPr>
          <w:rFonts w:ascii="Times New Roman" w:hAnsi="Times New Roman" w:cs="Times New Roman"/>
          <w:sz w:val="24"/>
          <w:szCs w:val="24"/>
        </w:rPr>
        <w:t xml:space="preserve">amawiający wymaga, aby poręczenie lub gwarancja obejmowała swą treścią (tj. zobowiązanych z tytułu poręczenia lub gwarancji) wszystkich </w:t>
      </w:r>
      <w:r w:rsidR="007D79F4" w:rsidRPr="007D79F4">
        <w:rPr>
          <w:rFonts w:ascii="Times New Roman" w:hAnsi="Times New Roman" w:cs="Times New Roman"/>
          <w:sz w:val="24"/>
          <w:szCs w:val="24"/>
        </w:rPr>
        <w:t>W</w:t>
      </w:r>
      <w:r w:rsidR="00363794" w:rsidRPr="007D79F4">
        <w:rPr>
          <w:rFonts w:ascii="Times New Roman" w:hAnsi="Times New Roman" w:cs="Times New Roman"/>
          <w:sz w:val="24"/>
          <w:szCs w:val="24"/>
        </w:rPr>
        <w:t xml:space="preserve">ykonawców wspólnie ubiegających się o udzielenie zamówienia lub aby z jej treści wynikało, że zabezpiecza </w:t>
      </w:r>
      <w:r w:rsidR="007D79F4" w:rsidRPr="007D79F4">
        <w:rPr>
          <w:rFonts w:ascii="Times New Roman" w:hAnsi="Times New Roman" w:cs="Times New Roman"/>
          <w:sz w:val="24"/>
          <w:szCs w:val="24"/>
        </w:rPr>
        <w:t>W</w:t>
      </w:r>
      <w:r w:rsidR="00363794" w:rsidRPr="007D79F4">
        <w:rPr>
          <w:rFonts w:ascii="Times New Roman" w:hAnsi="Times New Roman" w:cs="Times New Roman"/>
          <w:sz w:val="24"/>
          <w:szCs w:val="24"/>
        </w:rPr>
        <w:t>ykonawców wspólnie ubiegających się o</w:t>
      </w:r>
      <w:r w:rsidR="007D79F4" w:rsidRPr="007D79F4">
        <w:rPr>
          <w:rFonts w:ascii="Times New Roman" w:hAnsi="Times New Roman" w:cs="Times New Roman"/>
          <w:sz w:val="24"/>
          <w:szCs w:val="24"/>
        </w:rPr>
        <w:t> </w:t>
      </w:r>
      <w:r w:rsidR="00363794" w:rsidRPr="007D79F4">
        <w:rPr>
          <w:rFonts w:ascii="Times New Roman" w:hAnsi="Times New Roman" w:cs="Times New Roman"/>
          <w:sz w:val="24"/>
          <w:szCs w:val="24"/>
        </w:rPr>
        <w:t>udzielenie zamówienia.</w:t>
      </w:r>
    </w:p>
    <w:p w14:paraId="04BD4CBB" w14:textId="77777777" w:rsidR="00A618C4" w:rsidRPr="00A618C4" w:rsidRDefault="00A618C4" w:rsidP="00EC7CF4">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Wypłata, o której mowa, następuje nie później niż w ostatnim dniu ważności dotychczasowego zabezpieczenia.</w:t>
      </w:r>
    </w:p>
    <w:p w14:paraId="6D3545F9" w14:textId="77777777" w:rsidR="00A618C4" w:rsidRPr="00A618C4" w:rsidRDefault="00A618C4" w:rsidP="00EC7CF4">
      <w:pPr>
        <w:numPr>
          <w:ilvl w:val="1"/>
          <w:numId w:val="1"/>
        </w:numPr>
        <w:spacing w:after="0" w:line="240" w:lineRule="auto"/>
        <w:ind w:left="709" w:hanging="425"/>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Zamawiający, w terminie dwóch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Niezgłoszenie przez Zamawiającego zastrzeżeń w terminie dwóch dni roboczych od otrzymania dokumentu uważane będzie za przyjęcie dokumentu bez zastrzeżeń.</w:t>
      </w:r>
    </w:p>
    <w:p w14:paraId="7E70EBD6" w14:textId="499D0542" w:rsidR="00A618C4" w:rsidRPr="00B419F9" w:rsidRDefault="00F12A8A" w:rsidP="00B419F9">
      <w:pPr>
        <w:numPr>
          <w:ilvl w:val="1"/>
          <w:numId w:val="1"/>
        </w:numPr>
        <w:spacing w:after="0" w:line="240" w:lineRule="auto"/>
        <w:ind w:left="709" w:hanging="425"/>
        <w:jc w:val="both"/>
        <w:rPr>
          <w:rFonts w:ascii="Times New Roman" w:eastAsia="Calibri" w:hAnsi="Times New Roman" w:cs="Times New Roman"/>
          <w:bCs/>
          <w:sz w:val="24"/>
          <w:szCs w:val="24"/>
        </w:rPr>
      </w:pPr>
      <w:r w:rsidRPr="00B419F9">
        <w:rPr>
          <w:rFonts w:ascii="Times New Roman" w:eastAsia="Calibri" w:hAnsi="Times New Roman" w:cs="Times New Roman"/>
          <w:bCs/>
          <w:sz w:val="24"/>
          <w:szCs w:val="24"/>
        </w:rPr>
        <w:t>Zamawiający zwróci zabezpieczenie w terminie 30 dni od dnia wykonania zamówienia i uznania przez Zamawiającego za należycie wykonane.</w:t>
      </w:r>
    </w:p>
    <w:p w14:paraId="4D1464E1" w14:textId="77777777" w:rsidR="00A618C4" w:rsidRPr="00A618C4" w:rsidRDefault="00A618C4" w:rsidP="00A618C4">
      <w:pPr>
        <w:spacing w:after="0" w:line="240" w:lineRule="auto"/>
        <w:ind w:left="709"/>
        <w:jc w:val="both"/>
        <w:rPr>
          <w:rFonts w:ascii="Times New Roman" w:eastAsia="Calibri" w:hAnsi="Times New Roman" w:cs="Times New Roman"/>
          <w:bCs/>
          <w:sz w:val="24"/>
          <w:szCs w:val="24"/>
        </w:rPr>
      </w:pPr>
    </w:p>
    <w:p w14:paraId="226EFA8F" w14:textId="77777777"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PROJEKTOWANE POSTANOWIENIA UMOWY W SPRAWIE ZAMÓWIENIA PUBLICZNEGO, KTÓRE ZOSTANĄ WPROWADZONE DO UMOWY W SPRAWIE ZAMÓWIENIA PUBLICZNEGO</w:t>
      </w:r>
    </w:p>
    <w:p w14:paraId="168F0C3B" w14:textId="1108C74C" w:rsidR="00A618C4" w:rsidRPr="00A618C4" w:rsidRDefault="00A618C4" w:rsidP="00233818">
      <w:pPr>
        <w:numPr>
          <w:ilvl w:val="1"/>
          <w:numId w:val="1"/>
        </w:numPr>
        <w:spacing w:after="120" w:line="240" w:lineRule="auto"/>
        <w:ind w:left="709" w:hanging="283"/>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Istotne dla Stron postanowienia umowy zostały zawarte są we wzorze umowy stanowiącym Załącznik </w:t>
      </w:r>
      <w:r w:rsidRPr="00622CEB">
        <w:rPr>
          <w:rFonts w:ascii="Times New Roman" w:eastAsia="Calibri" w:hAnsi="Times New Roman" w:cs="Times New Roman"/>
          <w:bCs/>
          <w:sz w:val="24"/>
          <w:szCs w:val="24"/>
        </w:rPr>
        <w:t xml:space="preserve">nr </w:t>
      </w:r>
      <w:r w:rsidR="00622CEB" w:rsidRPr="00622CEB">
        <w:rPr>
          <w:rFonts w:ascii="Times New Roman" w:eastAsia="Calibri" w:hAnsi="Times New Roman" w:cs="Times New Roman"/>
          <w:bCs/>
          <w:sz w:val="24"/>
          <w:szCs w:val="24"/>
        </w:rPr>
        <w:t>8</w:t>
      </w:r>
      <w:r w:rsidR="00981135" w:rsidRPr="00622CEB">
        <w:rPr>
          <w:rFonts w:ascii="Times New Roman" w:eastAsia="Calibri" w:hAnsi="Times New Roman" w:cs="Times New Roman"/>
          <w:bCs/>
          <w:sz w:val="24"/>
          <w:szCs w:val="24"/>
        </w:rPr>
        <w:t>.1</w:t>
      </w:r>
      <w:r w:rsidR="00622CEB" w:rsidRPr="00622CEB">
        <w:rPr>
          <w:rFonts w:ascii="Times New Roman" w:eastAsia="Calibri" w:hAnsi="Times New Roman" w:cs="Times New Roman"/>
          <w:bCs/>
          <w:sz w:val="24"/>
          <w:szCs w:val="24"/>
        </w:rPr>
        <w:t>, 8</w:t>
      </w:r>
      <w:r w:rsidR="00981135" w:rsidRPr="00622CEB">
        <w:rPr>
          <w:rFonts w:ascii="Times New Roman" w:eastAsia="Calibri" w:hAnsi="Times New Roman" w:cs="Times New Roman"/>
          <w:bCs/>
          <w:sz w:val="24"/>
          <w:szCs w:val="24"/>
        </w:rPr>
        <w:t>.2</w:t>
      </w:r>
      <w:r w:rsidR="00622CEB" w:rsidRPr="00622CEB">
        <w:rPr>
          <w:rFonts w:ascii="Times New Roman" w:eastAsia="Calibri" w:hAnsi="Times New Roman" w:cs="Times New Roman"/>
          <w:bCs/>
          <w:sz w:val="24"/>
          <w:szCs w:val="24"/>
        </w:rPr>
        <w:t xml:space="preserve"> i 8.3</w:t>
      </w:r>
      <w:r w:rsidR="00CC4507" w:rsidRPr="00622CEB">
        <w:rPr>
          <w:rFonts w:ascii="Times New Roman" w:eastAsia="Calibri" w:hAnsi="Times New Roman" w:cs="Times New Roman"/>
          <w:bCs/>
          <w:sz w:val="24"/>
          <w:szCs w:val="24"/>
        </w:rPr>
        <w:t xml:space="preserve"> </w:t>
      </w:r>
      <w:r w:rsidRPr="00622CEB">
        <w:rPr>
          <w:rFonts w:ascii="Times New Roman" w:eastAsia="Calibri" w:hAnsi="Times New Roman" w:cs="Times New Roman"/>
          <w:bCs/>
          <w:sz w:val="24"/>
          <w:szCs w:val="24"/>
        </w:rPr>
        <w:t>do</w:t>
      </w:r>
      <w:r w:rsidRPr="00A618C4">
        <w:rPr>
          <w:rFonts w:ascii="Times New Roman" w:eastAsia="Calibri" w:hAnsi="Times New Roman" w:cs="Times New Roman"/>
          <w:bCs/>
          <w:sz w:val="24"/>
          <w:szCs w:val="24"/>
        </w:rPr>
        <w:t xml:space="preserve"> SWZ.</w:t>
      </w:r>
    </w:p>
    <w:p w14:paraId="08D4E377" w14:textId="1ADC308B" w:rsidR="00A618C4" w:rsidRPr="00A618C4" w:rsidRDefault="00A618C4" w:rsidP="00233818">
      <w:pPr>
        <w:numPr>
          <w:ilvl w:val="1"/>
          <w:numId w:val="1"/>
        </w:numPr>
        <w:spacing w:after="120" w:line="240" w:lineRule="auto"/>
        <w:ind w:left="709" w:hanging="283"/>
        <w:contextualSpacing/>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Umowa zostanie zawarta na podstawie złożonej oferty Wykonawcy. Zamawiający przewiduje możliwość dokonania zmian umowy bez przeprowadzania nowego postępowania o udzielenie zamówienia publicznego na podstawie przesłanek, o</w:t>
      </w:r>
      <w:r w:rsidR="00DE287E">
        <w:rPr>
          <w:rFonts w:ascii="Times New Roman" w:eastAsia="Calibri" w:hAnsi="Times New Roman" w:cs="Times New Roman"/>
          <w:bCs/>
          <w:sz w:val="24"/>
          <w:szCs w:val="24"/>
        </w:rPr>
        <w:t> </w:t>
      </w:r>
      <w:r w:rsidRPr="00A618C4">
        <w:rPr>
          <w:rFonts w:ascii="Times New Roman" w:eastAsia="Calibri" w:hAnsi="Times New Roman" w:cs="Times New Roman"/>
          <w:bCs/>
          <w:sz w:val="24"/>
          <w:szCs w:val="24"/>
        </w:rPr>
        <w:t xml:space="preserve">których mowa w art. 455 ustawy i ponadto dopuszcza zmiany postanowień zawartej umowy w stosunku do treści oferty, na podstawie której dokonano wyboru Wykonawcy, na zasadach określonych we wzorze umowy stanowiącym Załącznik nr </w:t>
      </w:r>
      <w:r w:rsidR="00820059" w:rsidRPr="00820059">
        <w:rPr>
          <w:rFonts w:ascii="Times New Roman" w:eastAsia="Calibri" w:hAnsi="Times New Roman" w:cs="Times New Roman"/>
          <w:bCs/>
          <w:sz w:val="24"/>
          <w:szCs w:val="24"/>
        </w:rPr>
        <w:t xml:space="preserve">8.1, 8.2 i 8.3 </w:t>
      </w:r>
      <w:r w:rsidRPr="00A618C4">
        <w:rPr>
          <w:rFonts w:ascii="Times New Roman" w:eastAsia="Calibri" w:hAnsi="Times New Roman" w:cs="Times New Roman"/>
          <w:bCs/>
          <w:sz w:val="24"/>
          <w:szCs w:val="24"/>
        </w:rPr>
        <w:t>do SWZ.</w:t>
      </w:r>
    </w:p>
    <w:p w14:paraId="58DEF36D" w14:textId="77777777" w:rsidR="005C00D4" w:rsidRPr="00A618C4" w:rsidRDefault="005C00D4" w:rsidP="00A618C4">
      <w:pPr>
        <w:spacing w:after="120" w:line="240" w:lineRule="auto"/>
        <w:ind w:left="709"/>
        <w:jc w:val="both"/>
        <w:rPr>
          <w:rFonts w:ascii="Times New Roman" w:eastAsia="Calibri" w:hAnsi="Times New Roman" w:cs="Times New Roman"/>
          <w:bCs/>
          <w:sz w:val="24"/>
          <w:szCs w:val="24"/>
        </w:rPr>
      </w:pPr>
    </w:p>
    <w:p w14:paraId="77A7D7D7" w14:textId="20990350"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INFORMACJE O FORMALNOŚCIACH, JAKIE MUSZĄ ZOSTAĆ DOPEŁNIONE PO WYBORZE OFERTY W CELU ZAWARCIA UMOWY W</w:t>
      </w:r>
      <w:r w:rsidR="00B42EDB">
        <w:rPr>
          <w:rFonts w:ascii="Times New Roman" w:eastAsia="Calibri" w:hAnsi="Times New Roman" w:cs="Times New Roman"/>
          <w:b/>
          <w:sz w:val="24"/>
          <w:szCs w:val="24"/>
        </w:rPr>
        <w:t> </w:t>
      </w:r>
      <w:r w:rsidRPr="00A618C4">
        <w:rPr>
          <w:rFonts w:ascii="Times New Roman" w:eastAsia="Calibri" w:hAnsi="Times New Roman" w:cs="Times New Roman"/>
          <w:b/>
          <w:sz w:val="24"/>
          <w:szCs w:val="24"/>
        </w:rPr>
        <w:t>SPRAWIE ZAMÓWIENIA PUBLICZNEGO</w:t>
      </w:r>
    </w:p>
    <w:p w14:paraId="7D105CD2" w14:textId="77777777" w:rsidR="00A618C4" w:rsidRPr="00A618C4" w:rsidRDefault="00A618C4" w:rsidP="00233818">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lastRenderedPageBreak/>
        <w:t>O wyborze najkorzystniejszej oferty Zamawiający poinformuje niezwłocznie Wykonawców, którzy złożyli oferty, na zasadach i w trybie art. 253 ustawy.</w:t>
      </w:r>
    </w:p>
    <w:p w14:paraId="77C5DF18" w14:textId="77777777" w:rsidR="00A618C4" w:rsidRPr="00A618C4" w:rsidRDefault="00A618C4" w:rsidP="00233818">
      <w:pPr>
        <w:numPr>
          <w:ilvl w:val="1"/>
          <w:numId w:val="1"/>
        </w:numPr>
        <w:spacing w:after="12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Przed zawarciem umowy w sprawie zamówienia publicznego, Wykonawca, którego oferta została wybrana jako najkorzystniejsza zobowiązany jest dopełnić następujących formalności:</w:t>
      </w:r>
    </w:p>
    <w:p w14:paraId="7D0C90D4" w14:textId="77777777" w:rsidR="00A618C4" w:rsidRPr="00A618C4" w:rsidRDefault="00A618C4" w:rsidP="00233818">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wnieść wymagane zabezpieczanie należytego wykonania umowy;</w:t>
      </w:r>
    </w:p>
    <w:p w14:paraId="661D119F" w14:textId="77777777" w:rsidR="00A618C4" w:rsidRPr="00A618C4" w:rsidRDefault="00A618C4" w:rsidP="00233818">
      <w:pPr>
        <w:numPr>
          <w:ilvl w:val="5"/>
          <w:numId w:val="1"/>
        </w:numPr>
        <w:spacing w:after="0" w:line="240" w:lineRule="auto"/>
        <w:ind w:left="993" w:hanging="284"/>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przedłożyć Zamawiającemu:</w:t>
      </w:r>
    </w:p>
    <w:p w14:paraId="0439DD4D" w14:textId="77777777" w:rsidR="00A618C4" w:rsidRPr="00A618C4" w:rsidRDefault="00A618C4" w:rsidP="00363794">
      <w:pPr>
        <w:numPr>
          <w:ilvl w:val="0"/>
          <w:numId w:val="24"/>
        </w:numPr>
        <w:spacing w:after="0" w:line="240" w:lineRule="auto"/>
        <w:ind w:left="1276"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kopię umowy regulującej współpracę Wykonawców wspólnie ubiegających się o udzielenie zamówienia (np. umowę konsorcjum), jeżeli zamówienie będzie realizowane przez Wykonawców wspólnie ubiegających się o udzielenie zamówienia;</w:t>
      </w:r>
    </w:p>
    <w:p w14:paraId="3AEB92F6" w14:textId="37DA5AA0" w:rsidR="00A618C4" w:rsidRPr="00920BCD" w:rsidRDefault="00A618C4" w:rsidP="00363794">
      <w:pPr>
        <w:numPr>
          <w:ilvl w:val="0"/>
          <w:numId w:val="24"/>
        </w:numPr>
        <w:spacing w:after="0" w:line="240" w:lineRule="auto"/>
        <w:ind w:left="1276"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informacje o częściach zamówienia, których wykonanie zamierza powierzyć podwykonawcom ze wskazaniem nazw tych podwykonawców</w:t>
      </w:r>
      <w:r w:rsidRPr="00920BCD">
        <w:rPr>
          <w:rFonts w:ascii="Times New Roman" w:eastAsia="Calibri" w:hAnsi="Times New Roman" w:cs="Times New Roman"/>
          <w:bCs/>
          <w:sz w:val="24"/>
          <w:szCs w:val="24"/>
        </w:rPr>
        <w:t>, jeżeli nie zostali ujawnieni przez Wykonawcę na etapie postępowania;</w:t>
      </w:r>
    </w:p>
    <w:p w14:paraId="7A71C5D9" w14:textId="5211260B" w:rsidR="00A618C4" w:rsidRPr="00A618C4" w:rsidRDefault="00A618C4" w:rsidP="00363794">
      <w:pPr>
        <w:numPr>
          <w:ilvl w:val="0"/>
          <w:numId w:val="24"/>
        </w:numPr>
        <w:spacing w:after="0" w:line="240" w:lineRule="auto"/>
        <w:ind w:left="1276"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wszelkie dane kontaktowe oraz wymagane informacje zgodnie z wzor</w:t>
      </w:r>
      <w:r w:rsidR="00566CDA">
        <w:rPr>
          <w:rFonts w:ascii="Times New Roman" w:eastAsia="Calibri" w:hAnsi="Times New Roman" w:cs="Times New Roman"/>
          <w:bCs/>
          <w:sz w:val="24"/>
          <w:szCs w:val="24"/>
        </w:rPr>
        <w:t>em</w:t>
      </w:r>
      <w:r w:rsidRPr="00A618C4">
        <w:rPr>
          <w:rFonts w:ascii="Times New Roman" w:eastAsia="Calibri" w:hAnsi="Times New Roman" w:cs="Times New Roman"/>
          <w:bCs/>
          <w:sz w:val="24"/>
          <w:szCs w:val="24"/>
        </w:rPr>
        <w:t xml:space="preserve"> um</w:t>
      </w:r>
      <w:r w:rsidR="00566CDA">
        <w:rPr>
          <w:rFonts w:ascii="Times New Roman" w:eastAsia="Calibri" w:hAnsi="Times New Roman" w:cs="Times New Roman"/>
          <w:bCs/>
          <w:sz w:val="24"/>
          <w:szCs w:val="24"/>
        </w:rPr>
        <w:t>owy</w:t>
      </w:r>
      <w:r w:rsidRPr="00A618C4">
        <w:rPr>
          <w:rFonts w:ascii="Times New Roman" w:eastAsia="Calibri" w:hAnsi="Times New Roman" w:cs="Times New Roman"/>
          <w:bCs/>
          <w:sz w:val="24"/>
          <w:szCs w:val="24"/>
        </w:rPr>
        <w:t>;</w:t>
      </w:r>
    </w:p>
    <w:p w14:paraId="79C017E8" w14:textId="394B09AB" w:rsidR="00A618C4" w:rsidRPr="00A618C4" w:rsidRDefault="00566CDA" w:rsidP="00363794">
      <w:pPr>
        <w:numPr>
          <w:ilvl w:val="0"/>
          <w:numId w:val="24"/>
        </w:numPr>
        <w:spacing w:after="0" w:line="240" w:lineRule="auto"/>
        <w:ind w:left="1276" w:hanging="283"/>
        <w:jc w:val="both"/>
        <w:rPr>
          <w:rFonts w:ascii="Times New Roman" w:eastAsia="Calibri" w:hAnsi="Times New Roman" w:cs="Times New Roman"/>
          <w:bCs/>
          <w:sz w:val="24"/>
          <w:szCs w:val="24"/>
        </w:rPr>
      </w:pPr>
      <w:r w:rsidRPr="00566CDA">
        <w:rPr>
          <w:rFonts w:ascii="Times New Roman" w:eastAsia="Calibri" w:hAnsi="Times New Roman" w:cs="Times New Roman"/>
          <w:bCs/>
          <w:sz w:val="24"/>
          <w:szCs w:val="24"/>
        </w:rPr>
        <w:t>pełnomocnictwo lub inny dokument potwierdzający umocowanie do reprezentowania Wykonawcy w sytuacji, gdy w imieniu Wykonawcy umowę podpisuje osoba, której umocowanie do jego reprezentowania nie wynika z</w:t>
      </w:r>
      <w:r>
        <w:rPr>
          <w:rFonts w:ascii="Times New Roman" w:eastAsia="Calibri" w:hAnsi="Times New Roman" w:cs="Times New Roman"/>
          <w:bCs/>
          <w:sz w:val="24"/>
          <w:szCs w:val="24"/>
        </w:rPr>
        <w:t> </w:t>
      </w:r>
      <w:r w:rsidRPr="00566CDA">
        <w:rPr>
          <w:rFonts w:ascii="Times New Roman" w:eastAsia="Calibri" w:hAnsi="Times New Roman" w:cs="Times New Roman"/>
          <w:bCs/>
          <w:sz w:val="24"/>
          <w:szCs w:val="24"/>
        </w:rPr>
        <w:t>dokumentów do reprezentowania, o ile umocowanie do podpisania umowy nie będzie wynikać z dokumentów załączonych do oferty</w:t>
      </w:r>
      <w:r w:rsidR="00A618C4" w:rsidRPr="00A618C4">
        <w:rPr>
          <w:rFonts w:ascii="Times New Roman" w:eastAsia="Calibri" w:hAnsi="Times New Roman" w:cs="Times New Roman"/>
          <w:bCs/>
          <w:sz w:val="24"/>
          <w:szCs w:val="24"/>
        </w:rPr>
        <w:t>.</w:t>
      </w:r>
    </w:p>
    <w:p w14:paraId="596205B5" w14:textId="77777777" w:rsidR="00A618C4" w:rsidRPr="00A618C4" w:rsidRDefault="00A618C4" w:rsidP="00233818">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 xml:space="preserve">Niedopełnienie obowiązków wskazanych powyżej w terminie wyznaczonym przez Zamawiającego, może zostać uznane przez Zamawiającego za równoznaczne z odmową lub uchylaniem się Wykonawcy od podpisania umowy. W takiej sytuacji Zamawiający zatrzyma wadium wraz z odsetkami na podstawie art. 98 ust. 6 pkt 2) ustawy, a w przypadku wadium wniesionego w formie gwarancji lub poręczenia, o których mowa w art. 97 ust. 7 pkt </w:t>
      </w:r>
      <w:proofErr w:type="gramStart"/>
      <w:r w:rsidRPr="00A618C4">
        <w:rPr>
          <w:rFonts w:ascii="Times New Roman" w:eastAsia="Calibri" w:hAnsi="Times New Roman" w:cs="Times New Roman"/>
          <w:bCs/>
          <w:sz w:val="24"/>
          <w:szCs w:val="24"/>
        </w:rPr>
        <w:t>2)-</w:t>
      </w:r>
      <w:proofErr w:type="gramEnd"/>
      <w:r w:rsidRPr="00A618C4">
        <w:rPr>
          <w:rFonts w:ascii="Times New Roman" w:eastAsia="Calibri" w:hAnsi="Times New Roman" w:cs="Times New Roman"/>
          <w:bCs/>
          <w:sz w:val="24"/>
          <w:szCs w:val="24"/>
        </w:rPr>
        <w:t>4) ustawy, wystąpi odpowiednio do gwaranta lub poręczyciela z żądaniem zapłaty wadium.</w:t>
      </w:r>
    </w:p>
    <w:p w14:paraId="2081D649" w14:textId="77777777" w:rsidR="00A618C4" w:rsidRPr="00A618C4" w:rsidRDefault="00A618C4" w:rsidP="00233818">
      <w:pPr>
        <w:numPr>
          <w:ilvl w:val="1"/>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Zamawiający zawrze umowę na zasadach określonych w ustawie.</w:t>
      </w:r>
    </w:p>
    <w:p w14:paraId="300666B8" w14:textId="77777777" w:rsidR="00A618C4" w:rsidRPr="00A618C4" w:rsidRDefault="00A618C4" w:rsidP="00A618C4">
      <w:pPr>
        <w:spacing w:after="0" w:line="240" w:lineRule="auto"/>
        <w:ind w:left="709"/>
        <w:jc w:val="both"/>
        <w:rPr>
          <w:rFonts w:ascii="Times New Roman" w:eastAsia="Calibri" w:hAnsi="Times New Roman" w:cs="Times New Roman"/>
          <w:bCs/>
          <w:sz w:val="24"/>
          <w:szCs w:val="24"/>
        </w:rPr>
      </w:pPr>
    </w:p>
    <w:p w14:paraId="009F5D2A" w14:textId="77777777"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POUCZENIE O ŚRODKACH OCHRONY PRAWNEJ PRZYSŁUGUJĄCYCH WYKONAWCY</w:t>
      </w:r>
    </w:p>
    <w:p w14:paraId="7CC5D032" w14:textId="77777777" w:rsidR="00A618C4" w:rsidRPr="00A618C4" w:rsidRDefault="00A618C4" w:rsidP="007E1988">
      <w:pPr>
        <w:numPr>
          <w:ilvl w:val="5"/>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Środki ochrony prawnej wnosi się zgodnie z zapisami zawartymi w dziale IX Środki ochrony prawnej ustawy z dnia 11 września 2019 r. Prawo zamówień publicznych.</w:t>
      </w:r>
    </w:p>
    <w:p w14:paraId="4BD11A5B" w14:textId="77777777" w:rsidR="00A618C4" w:rsidRPr="00A618C4" w:rsidRDefault="00A618C4" w:rsidP="007E1988">
      <w:pPr>
        <w:numPr>
          <w:ilvl w:val="5"/>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t>Środki ochrony prawnej przysługują Wykonawcy oraz innemu podmiotowi, jeżeli ma lub miał interes w uzyskaniu zamówienia oraz poniósł lub może ponieść szkodę w wyniku naruszenia przez Zamawiającego przepisów ustawy.</w:t>
      </w:r>
    </w:p>
    <w:p w14:paraId="2FECF4BE" w14:textId="77777777" w:rsidR="00A618C4" w:rsidRPr="00A618C4" w:rsidRDefault="00A618C4" w:rsidP="007E1988">
      <w:pPr>
        <w:numPr>
          <w:ilvl w:val="5"/>
          <w:numId w:val="1"/>
        </w:numPr>
        <w:spacing w:after="0" w:line="240" w:lineRule="auto"/>
        <w:ind w:left="709" w:hanging="283"/>
        <w:jc w:val="both"/>
        <w:rPr>
          <w:rFonts w:ascii="Times New Roman" w:eastAsia="Calibri" w:hAnsi="Times New Roman" w:cs="Times New Roman"/>
          <w:bCs/>
          <w:sz w:val="24"/>
          <w:szCs w:val="24"/>
        </w:rPr>
      </w:pPr>
      <w:r w:rsidRPr="00CF466A">
        <w:rPr>
          <w:rFonts w:ascii="Times New Roman" w:eastAsia="Calibri" w:hAnsi="Times New Roman" w:cs="Times New Roman"/>
          <w:bCs/>
          <w:sz w:val="24"/>
          <w:szCs w:val="24"/>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3075F524" w14:textId="77777777" w:rsidR="00A618C4" w:rsidRPr="00A618C4" w:rsidRDefault="00A618C4" w:rsidP="007E1988">
      <w:pPr>
        <w:numPr>
          <w:ilvl w:val="5"/>
          <w:numId w:val="1"/>
        </w:numPr>
        <w:spacing w:after="0" w:line="240" w:lineRule="auto"/>
        <w:ind w:left="709" w:hanging="283"/>
        <w:jc w:val="both"/>
        <w:rPr>
          <w:rFonts w:ascii="Times New Roman" w:eastAsia="Calibri" w:hAnsi="Times New Roman" w:cs="Times New Roman"/>
          <w:bCs/>
          <w:sz w:val="24"/>
          <w:szCs w:val="24"/>
        </w:rPr>
      </w:pPr>
      <w:r w:rsidRPr="00CF466A">
        <w:rPr>
          <w:rFonts w:ascii="Times New Roman" w:eastAsia="Calibri" w:hAnsi="Times New Roman" w:cs="Times New Roman"/>
          <w:bCs/>
          <w:sz w:val="24"/>
          <w:szCs w:val="24"/>
        </w:rPr>
        <w:t>Odwołanie przysługuje na niezgodną z przepisami ustawy czynność Zamawiającego, podjętą w postępowaniu o udzielenie zamówienia, w tym na projektowane postanowienie umowy oraz zaniechanie czynności w postępowaniu o udzielenie zamówienia, do której Zamawiający był obowiązany na podstawie ustawy oraz zaniechanie przeprowadzenia postępowania o udzielenie zamówienia na podstawie ustawy, mimo że Zamawiający był do tego obowiązany.</w:t>
      </w:r>
    </w:p>
    <w:p w14:paraId="384A30EF" w14:textId="77777777" w:rsidR="00A618C4" w:rsidRPr="00A618C4" w:rsidRDefault="00A618C4" w:rsidP="007E1988">
      <w:pPr>
        <w:numPr>
          <w:ilvl w:val="5"/>
          <w:numId w:val="1"/>
        </w:numPr>
        <w:spacing w:after="0" w:line="240" w:lineRule="auto"/>
        <w:ind w:left="709" w:hanging="283"/>
        <w:jc w:val="both"/>
        <w:rPr>
          <w:rFonts w:ascii="Times New Roman" w:eastAsia="Calibri" w:hAnsi="Times New Roman" w:cs="Times New Roman"/>
          <w:bCs/>
          <w:sz w:val="24"/>
          <w:szCs w:val="24"/>
        </w:rPr>
      </w:pPr>
      <w:r w:rsidRPr="00CF466A">
        <w:rPr>
          <w:rFonts w:ascii="Times New Roman" w:eastAsia="Calibri" w:hAnsi="Times New Roman" w:cs="Times New Roman"/>
          <w:bCs/>
          <w:sz w:val="24"/>
          <w:szCs w:val="24"/>
        </w:rPr>
        <w:t>Na orzeczenie Izby oraz postanowienie Prezesa Izby, o którym mowa w art. 519 ust. 1 ustawy, stronom oraz uczestnikom postępowania odwoławczego przysługuje skarga do sądu.</w:t>
      </w:r>
    </w:p>
    <w:p w14:paraId="114405E9" w14:textId="32C18D28" w:rsidR="00A618C4" w:rsidRDefault="00A618C4" w:rsidP="007E1988">
      <w:pPr>
        <w:numPr>
          <w:ilvl w:val="5"/>
          <w:numId w:val="1"/>
        </w:numPr>
        <w:spacing w:after="0" w:line="240" w:lineRule="auto"/>
        <w:ind w:left="709" w:hanging="283"/>
        <w:jc w:val="both"/>
        <w:rPr>
          <w:rFonts w:ascii="Times New Roman" w:eastAsia="Calibri" w:hAnsi="Times New Roman" w:cs="Times New Roman"/>
          <w:bCs/>
          <w:sz w:val="24"/>
          <w:szCs w:val="24"/>
        </w:rPr>
      </w:pPr>
      <w:r w:rsidRPr="00A618C4">
        <w:rPr>
          <w:rFonts w:ascii="Times New Roman" w:eastAsia="Calibri" w:hAnsi="Times New Roman" w:cs="Times New Roman"/>
          <w:bCs/>
          <w:sz w:val="24"/>
          <w:szCs w:val="24"/>
        </w:rPr>
        <w:lastRenderedPageBreak/>
        <w:t>Postępowanie odwoławcze uregulowane zostało w przepisach art. 506-578 ustawy, a postępowanie skargowe w przepisach art. 579-590 ustawy.</w:t>
      </w:r>
    </w:p>
    <w:p w14:paraId="79A38140" w14:textId="77777777" w:rsidR="00A618C4" w:rsidRPr="00A618C4" w:rsidRDefault="00A618C4" w:rsidP="00A618C4">
      <w:pPr>
        <w:spacing w:after="0" w:line="240" w:lineRule="auto"/>
        <w:ind w:left="709"/>
        <w:jc w:val="both"/>
        <w:rPr>
          <w:rFonts w:ascii="Times New Roman" w:eastAsia="Calibri" w:hAnsi="Times New Roman" w:cs="Times New Roman"/>
          <w:bCs/>
          <w:sz w:val="24"/>
          <w:szCs w:val="24"/>
        </w:rPr>
      </w:pPr>
    </w:p>
    <w:p w14:paraId="10A26AA4" w14:textId="77777777" w:rsidR="00A618C4" w:rsidRPr="00A618C4" w:rsidRDefault="00A618C4" w:rsidP="00192C99">
      <w:pPr>
        <w:numPr>
          <w:ilvl w:val="0"/>
          <w:numId w:val="1"/>
        </w:numPr>
        <w:spacing w:after="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INFORMACJE DOTYCZĄCE PRZETWARZANIA DANYCH OSOBOWYCH</w:t>
      </w:r>
    </w:p>
    <w:p w14:paraId="07CC430B" w14:textId="77777777" w:rsidR="00D60491" w:rsidRPr="005E6591" w:rsidRDefault="00D60491" w:rsidP="00D60491">
      <w:pPr>
        <w:pStyle w:val="Nagwek2"/>
        <w:jc w:val="center"/>
        <w:rPr>
          <w:b w:val="0"/>
          <w:bCs/>
          <w:sz w:val="28"/>
          <w:szCs w:val="28"/>
        </w:rPr>
      </w:pPr>
    </w:p>
    <w:p w14:paraId="3B639B8B" w14:textId="77777777" w:rsidR="00033794" w:rsidRPr="00A618C4" w:rsidRDefault="00033794" w:rsidP="00363794">
      <w:pPr>
        <w:numPr>
          <w:ilvl w:val="0"/>
          <w:numId w:val="26"/>
        </w:numPr>
        <w:spacing w:after="0" w:line="240" w:lineRule="auto"/>
        <w:ind w:left="709" w:hanging="283"/>
        <w:contextualSpacing/>
        <w:jc w:val="both"/>
        <w:rPr>
          <w:rFonts w:ascii="Times New Roman" w:eastAsia="Times New Roman" w:hAnsi="Times New Roman" w:cs="Times New Roman"/>
          <w:sz w:val="24"/>
          <w:szCs w:val="24"/>
          <w:lang w:eastAsia="pl-PL"/>
        </w:rPr>
      </w:pPr>
      <w:r w:rsidRPr="00A618C4">
        <w:rPr>
          <w:rFonts w:ascii="Times New Roman" w:eastAsia="Calibri"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A618C4">
        <w:rPr>
          <w:rFonts w:ascii="Times New Roman" w:eastAsia="Calibri" w:hAnsi="Times New Roman" w:cs="Times New Roman"/>
          <w:sz w:val="24"/>
          <w:szCs w:val="24"/>
        </w:rPr>
        <w:t>Dz.Urz</w:t>
      </w:r>
      <w:proofErr w:type="spellEnd"/>
      <w:r w:rsidRPr="00A618C4">
        <w:rPr>
          <w:rFonts w:ascii="Times New Roman" w:eastAsia="Calibri" w:hAnsi="Times New Roman" w:cs="Times New Roman"/>
          <w:sz w:val="24"/>
          <w:szCs w:val="24"/>
        </w:rPr>
        <w:t xml:space="preserve">. UE L 119 z 04.05.2016, str. 1), </w:t>
      </w:r>
      <w:r w:rsidRPr="00A618C4">
        <w:rPr>
          <w:rFonts w:ascii="Times New Roman" w:eastAsia="Times New Roman" w:hAnsi="Times New Roman" w:cs="Times New Roman"/>
          <w:sz w:val="24"/>
          <w:szCs w:val="24"/>
          <w:lang w:eastAsia="pl-PL"/>
        </w:rPr>
        <w:t>dalej „RODO”, Zamawiający informuje, że:</w:t>
      </w:r>
    </w:p>
    <w:p w14:paraId="775305E0" w14:textId="345B31DE" w:rsidR="00033794" w:rsidRPr="00A2724B" w:rsidRDefault="005C519A" w:rsidP="00363794">
      <w:pPr>
        <w:numPr>
          <w:ilvl w:val="0"/>
          <w:numId w:val="28"/>
        </w:numPr>
        <w:spacing w:after="0" w:line="240" w:lineRule="auto"/>
        <w:ind w:left="993" w:hanging="284"/>
        <w:contextualSpacing/>
        <w:jc w:val="both"/>
        <w:rPr>
          <w:rFonts w:ascii="Times New Roman" w:eastAsia="Calibri" w:hAnsi="Times New Roman" w:cs="Times New Roman"/>
          <w:sz w:val="24"/>
          <w:szCs w:val="24"/>
        </w:rPr>
      </w:pPr>
      <w:r w:rsidRPr="00A618C4">
        <w:rPr>
          <w:rFonts w:ascii="Times New Roman" w:eastAsia="Calibri" w:hAnsi="Times New Roman" w:cs="Times New Roman"/>
          <w:sz w:val="24"/>
          <w:szCs w:val="24"/>
        </w:rPr>
        <w:t xml:space="preserve">administratorem Pani/Pana danych </w:t>
      </w:r>
      <w:r w:rsidRPr="00A2724B">
        <w:rPr>
          <w:rFonts w:ascii="Times New Roman" w:eastAsia="Calibri" w:hAnsi="Times New Roman" w:cs="Times New Roman"/>
          <w:sz w:val="24"/>
          <w:szCs w:val="24"/>
        </w:rPr>
        <w:t xml:space="preserve">osobowych jest </w:t>
      </w:r>
      <w:r w:rsidR="00240FC6" w:rsidRPr="00A2724B">
        <w:rPr>
          <w:rFonts w:ascii="Times New Roman" w:eastAsia="Calibri" w:hAnsi="Times New Roman" w:cs="Times New Roman"/>
          <w:sz w:val="24"/>
          <w:szCs w:val="24"/>
        </w:rPr>
        <w:t>Burmistrz Nidzicy</w:t>
      </w:r>
      <w:r w:rsidR="00033794" w:rsidRPr="00A2724B">
        <w:rPr>
          <w:rFonts w:ascii="Times New Roman" w:eastAsia="Calibri" w:hAnsi="Times New Roman" w:cs="Times New Roman"/>
          <w:sz w:val="24"/>
          <w:szCs w:val="24"/>
        </w:rPr>
        <w:t>;</w:t>
      </w:r>
    </w:p>
    <w:p w14:paraId="47154F2C" w14:textId="577F0298" w:rsidR="00033794" w:rsidRPr="00A2724B" w:rsidRDefault="008641C7" w:rsidP="00363794">
      <w:pPr>
        <w:numPr>
          <w:ilvl w:val="0"/>
          <w:numId w:val="28"/>
        </w:numPr>
        <w:spacing w:after="0" w:line="240" w:lineRule="auto"/>
        <w:ind w:left="993" w:hanging="284"/>
        <w:contextualSpacing/>
        <w:jc w:val="both"/>
        <w:rPr>
          <w:rFonts w:ascii="Times New Roman" w:eastAsia="Calibri" w:hAnsi="Times New Roman" w:cs="Times New Roman"/>
          <w:sz w:val="24"/>
          <w:szCs w:val="24"/>
        </w:rPr>
      </w:pPr>
      <w:r w:rsidRPr="00A2724B">
        <w:rPr>
          <w:rFonts w:ascii="Times New Roman" w:eastAsia="Calibri" w:hAnsi="Times New Roman" w:cs="Times New Roman"/>
          <w:sz w:val="24"/>
          <w:szCs w:val="24"/>
        </w:rPr>
        <w:t xml:space="preserve">w przypadku pytań dotyczących sposobu i zakresu przetwarzania Pani/Pana danych osobowych w zakresie działania </w:t>
      </w:r>
      <w:r w:rsidR="005F52E4" w:rsidRPr="00A2724B">
        <w:rPr>
          <w:rFonts w:ascii="Times New Roman" w:eastAsia="Calibri" w:hAnsi="Times New Roman" w:cs="Times New Roman"/>
          <w:sz w:val="24"/>
          <w:szCs w:val="24"/>
        </w:rPr>
        <w:t>Urzędu Miejskiego w Nidzicy</w:t>
      </w:r>
      <w:r w:rsidRPr="00A2724B">
        <w:rPr>
          <w:rFonts w:ascii="Times New Roman" w:eastAsia="Calibri" w:hAnsi="Times New Roman" w:cs="Times New Roman"/>
          <w:sz w:val="24"/>
          <w:szCs w:val="24"/>
        </w:rPr>
        <w:t>, a także przysługujących Pani/Panu uprawnień, może się Pani/Pan skontaktować z Inspektorem Ochrony Danych w Urz</w:t>
      </w:r>
      <w:r w:rsidR="005F52E4" w:rsidRPr="00A2724B">
        <w:rPr>
          <w:rFonts w:ascii="Times New Roman" w:eastAsia="Calibri" w:hAnsi="Times New Roman" w:cs="Times New Roman"/>
          <w:sz w:val="24"/>
          <w:szCs w:val="24"/>
        </w:rPr>
        <w:t>ędzie Miejskim w Nidzicy</w:t>
      </w:r>
      <w:r w:rsidRPr="00A2724B">
        <w:rPr>
          <w:rFonts w:ascii="Times New Roman" w:eastAsia="Calibri" w:hAnsi="Times New Roman" w:cs="Times New Roman"/>
          <w:sz w:val="24"/>
          <w:szCs w:val="24"/>
        </w:rPr>
        <w:t xml:space="preserve"> za pomocą adresu</w:t>
      </w:r>
      <w:r w:rsidRPr="00A2724B">
        <w:rPr>
          <w:rFonts w:ascii="Times New Roman" w:eastAsia="Calibri" w:hAnsi="Times New Roman" w:cs="Times New Roman"/>
          <w:sz w:val="24"/>
          <w:szCs w:val="24"/>
        </w:rPr>
        <w:br/>
        <w:t>e-mail:</w:t>
      </w:r>
      <w:r w:rsidR="00240FC6" w:rsidRPr="00A2724B">
        <w:rPr>
          <w:rFonts w:ascii="Times New Roman" w:eastAsia="Calibri" w:hAnsi="Times New Roman" w:cs="Times New Roman"/>
          <w:sz w:val="24"/>
          <w:szCs w:val="24"/>
        </w:rPr>
        <w:t xml:space="preserve"> iod_gmina_nidzica@nidzica.pl</w:t>
      </w:r>
      <w:r w:rsidR="00033794" w:rsidRPr="00A2724B">
        <w:rPr>
          <w:rFonts w:ascii="Times New Roman" w:eastAsia="Calibri" w:hAnsi="Times New Roman" w:cs="Times New Roman"/>
          <w:sz w:val="24"/>
          <w:szCs w:val="24"/>
        </w:rPr>
        <w:t>;</w:t>
      </w:r>
    </w:p>
    <w:p w14:paraId="178B1AF0" w14:textId="3C50EDD8" w:rsidR="00033794" w:rsidRPr="00CF466A" w:rsidRDefault="00647D09" w:rsidP="00363794">
      <w:pPr>
        <w:numPr>
          <w:ilvl w:val="0"/>
          <w:numId w:val="28"/>
        </w:numPr>
        <w:spacing w:after="0" w:line="240" w:lineRule="auto"/>
        <w:ind w:left="993" w:hanging="284"/>
        <w:contextualSpacing/>
        <w:jc w:val="both"/>
        <w:rPr>
          <w:rFonts w:ascii="Times New Roman" w:eastAsia="Calibri" w:hAnsi="Times New Roman" w:cs="Times New Roman"/>
          <w:sz w:val="24"/>
          <w:szCs w:val="24"/>
        </w:rPr>
      </w:pPr>
      <w:r w:rsidRPr="00A2724B">
        <w:rPr>
          <w:rFonts w:ascii="Times New Roman" w:eastAsia="Calibri" w:hAnsi="Times New Roman" w:cs="Times New Roman"/>
          <w:sz w:val="24"/>
          <w:szCs w:val="24"/>
        </w:rPr>
        <w:t>Pani/Pana dane osobowe przetwarzane będą na</w:t>
      </w:r>
      <w:r w:rsidRPr="00647D09">
        <w:rPr>
          <w:rFonts w:ascii="Times New Roman" w:eastAsia="Calibri" w:hAnsi="Times New Roman" w:cs="Times New Roman"/>
          <w:sz w:val="24"/>
          <w:szCs w:val="24"/>
        </w:rPr>
        <w:t xml:space="preserve"> podstawie art. 6 ust. 1 lit. c RODO w</w:t>
      </w:r>
      <w:r w:rsidR="00532F6C">
        <w:rPr>
          <w:rFonts w:ascii="Times New Roman" w:eastAsia="Calibri" w:hAnsi="Times New Roman" w:cs="Times New Roman"/>
          <w:sz w:val="24"/>
          <w:szCs w:val="24"/>
        </w:rPr>
        <w:t> </w:t>
      </w:r>
      <w:r w:rsidRPr="00647D09">
        <w:rPr>
          <w:rFonts w:ascii="Times New Roman" w:eastAsia="Calibri" w:hAnsi="Times New Roman" w:cs="Times New Roman"/>
          <w:sz w:val="24"/>
          <w:szCs w:val="24"/>
        </w:rPr>
        <w:t>celu związanym z przedmiotowym postępowaniem o udzielenie zamówienia publicznego</w:t>
      </w:r>
      <w:r w:rsidR="00033794" w:rsidRPr="00CF466A">
        <w:rPr>
          <w:rFonts w:ascii="Times New Roman" w:eastAsia="Calibri" w:hAnsi="Times New Roman" w:cs="Times New Roman"/>
          <w:sz w:val="24"/>
          <w:szCs w:val="24"/>
        </w:rPr>
        <w:t>;</w:t>
      </w:r>
    </w:p>
    <w:p w14:paraId="4E951565" w14:textId="77777777" w:rsidR="00033794" w:rsidRPr="00CF466A" w:rsidRDefault="00033794" w:rsidP="00363794">
      <w:pPr>
        <w:numPr>
          <w:ilvl w:val="0"/>
          <w:numId w:val="28"/>
        </w:numPr>
        <w:spacing w:after="0" w:line="240" w:lineRule="auto"/>
        <w:ind w:left="993" w:hanging="284"/>
        <w:contextualSpacing/>
        <w:jc w:val="both"/>
        <w:rPr>
          <w:rFonts w:ascii="Times New Roman" w:eastAsia="Calibri" w:hAnsi="Times New Roman" w:cs="Times New Roman"/>
          <w:sz w:val="24"/>
          <w:szCs w:val="24"/>
        </w:rPr>
      </w:pPr>
      <w:r w:rsidRPr="00CF466A">
        <w:rPr>
          <w:rFonts w:ascii="Times New Roman" w:eastAsia="Calibri" w:hAnsi="Times New Roman" w:cs="Times New Roman"/>
          <w:sz w:val="24"/>
          <w:szCs w:val="24"/>
        </w:rPr>
        <w:t>odbiorcami Pani/Pana danych osobowych będą osoby lub podmioty, którym udostępniona zostanie dokumentacja postępowania w oparciu o art. 18 oraz art. 74 ust. 1 ustawy Prawo zamówień publicznych;</w:t>
      </w:r>
    </w:p>
    <w:p w14:paraId="4862A3F9" w14:textId="6C022A00" w:rsidR="00033794" w:rsidRPr="00CF466A" w:rsidRDefault="00321A46" w:rsidP="00363794">
      <w:pPr>
        <w:numPr>
          <w:ilvl w:val="0"/>
          <w:numId w:val="28"/>
        </w:numPr>
        <w:spacing w:after="0" w:line="240" w:lineRule="auto"/>
        <w:ind w:left="993" w:hanging="284"/>
        <w:contextualSpacing/>
        <w:jc w:val="both"/>
        <w:rPr>
          <w:rFonts w:ascii="Times New Roman" w:eastAsia="Calibri" w:hAnsi="Times New Roman" w:cs="Times New Roman"/>
          <w:sz w:val="24"/>
          <w:szCs w:val="24"/>
        </w:rPr>
      </w:pPr>
      <w:r w:rsidRPr="00A618C4">
        <w:rPr>
          <w:rFonts w:ascii="Times New Roman" w:eastAsia="Times New Roman" w:hAnsi="Times New Roman" w:cs="Times New Roman"/>
          <w:sz w:val="24"/>
          <w:szCs w:val="24"/>
          <w:lang w:eastAsia="pl-PL"/>
        </w:rPr>
        <w:t xml:space="preserve">Pani/Pana dane osobowe będą przechowywane, zgodnie z art. 78 ust. 1 ustawy Prawo zamówień publicznych, przez okres 4 lat od dnia zakończenia postępowania o udzielenie zamówienia, a jeżeli czas trwania umowy przekracza 4 lata, okres przechowywania obejmuje cały czas trwania umowy z uwzględnieniem obowiązków Zamawiającego wynikających z uregulowań systemu realizacji </w:t>
      </w:r>
      <w:r w:rsidRPr="00B2306D">
        <w:rPr>
          <w:rFonts w:ascii="Times New Roman" w:eastAsia="Calibri" w:hAnsi="Times New Roman" w:cs="Times New Roman"/>
          <w:sz w:val="24"/>
          <w:szCs w:val="24"/>
        </w:rPr>
        <w:t>Programu Operacyjnego Cyfrowa Polska na lata 2014 – 2020, Osi V „Rozwój cyfrowy JST oraz wzmocnienie cyfrowej odporności na zagrożenia - REACT-EU”, Działania 5.1 Rozwój cyfrowy JST oraz wzmocnienie cyfrowej odporności na zagrożenia i</w:t>
      </w:r>
      <w:r w:rsidR="00532F6C">
        <w:rPr>
          <w:rFonts w:ascii="Times New Roman" w:eastAsia="Calibri" w:hAnsi="Times New Roman" w:cs="Times New Roman"/>
          <w:sz w:val="24"/>
          <w:szCs w:val="24"/>
        </w:rPr>
        <w:t> </w:t>
      </w:r>
      <w:r w:rsidRPr="00B2306D">
        <w:rPr>
          <w:rFonts w:ascii="Times New Roman" w:eastAsia="Calibri" w:hAnsi="Times New Roman" w:cs="Times New Roman"/>
          <w:sz w:val="24"/>
          <w:szCs w:val="24"/>
        </w:rPr>
        <w:t>otrzymał dofinansowanie ramach Konkursu Grantowego Cyfrowa Gmina</w:t>
      </w:r>
      <w:r>
        <w:rPr>
          <w:rFonts w:ascii="Times New Roman" w:eastAsia="Calibri" w:hAnsi="Times New Roman" w:cs="Times New Roman"/>
          <w:sz w:val="24"/>
          <w:szCs w:val="24"/>
        </w:rPr>
        <w:t xml:space="preserve"> </w:t>
      </w:r>
      <w:r w:rsidRPr="008414D2">
        <w:rPr>
          <w:rFonts w:ascii="Times New Roman" w:eastAsia="Calibri" w:hAnsi="Times New Roman" w:cs="Times New Roman"/>
          <w:sz w:val="24"/>
          <w:szCs w:val="24"/>
        </w:rPr>
        <w:t>oraz Konkursu Grantowego Cyfrowa Gmina - Wsparcie dzieci z rodzin pegeerowskich w rozwoju cyfrowym –</w:t>
      </w:r>
      <w:r w:rsidR="00F30223">
        <w:rPr>
          <w:rFonts w:ascii="Times New Roman" w:eastAsia="Calibri" w:hAnsi="Times New Roman" w:cs="Times New Roman"/>
          <w:sz w:val="24"/>
          <w:szCs w:val="24"/>
        </w:rPr>
        <w:t xml:space="preserve"> </w:t>
      </w:r>
      <w:r w:rsidRPr="008414D2">
        <w:rPr>
          <w:rFonts w:ascii="Times New Roman" w:eastAsia="Calibri" w:hAnsi="Times New Roman" w:cs="Times New Roman"/>
          <w:sz w:val="24"/>
          <w:szCs w:val="24"/>
        </w:rPr>
        <w:t>„Granty PPGR”</w:t>
      </w:r>
      <w:r w:rsidRPr="008414D2">
        <w:rPr>
          <w:rFonts w:ascii="Times New Roman" w:eastAsia="Times New Roman" w:hAnsi="Times New Roman" w:cs="Times New Roman"/>
          <w:sz w:val="24"/>
          <w:szCs w:val="24"/>
          <w:lang w:eastAsia="pl-PL"/>
        </w:rPr>
        <w:t>, w szczególności z U</w:t>
      </w:r>
      <w:r w:rsidRPr="00A618C4">
        <w:rPr>
          <w:rFonts w:ascii="Times New Roman" w:eastAsia="Times New Roman" w:hAnsi="Times New Roman" w:cs="Times New Roman"/>
          <w:sz w:val="24"/>
          <w:szCs w:val="24"/>
          <w:lang w:eastAsia="pl-PL"/>
        </w:rPr>
        <w:t>mowy o dofinansowanie, przepisów unijnych i</w:t>
      </w:r>
      <w:r>
        <w:rPr>
          <w:rFonts w:ascii="Times New Roman" w:eastAsia="Times New Roman" w:hAnsi="Times New Roman" w:cs="Times New Roman"/>
          <w:sz w:val="24"/>
          <w:szCs w:val="24"/>
          <w:lang w:eastAsia="pl-PL"/>
        </w:rPr>
        <w:t> </w:t>
      </w:r>
      <w:r w:rsidRPr="00A618C4">
        <w:rPr>
          <w:rFonts w:ascii="Times New Roman" w:eastAsia="Times New Roman" w:hAnsi="Times New Roman" w:cs="Times New Roman"/>
          <w:sz w:val="24"/>
          <w:szCs w:val="24"/>
          <w:lang w:eastAsia="pl-PL"/>
        </w:rPr>
        <w:t>krajowych, wytycznych, instrukcji</w:t>
      </w:r>
      <w:r w:rsidR="00033794" w:rsidRPr="00CF466A">
        <w:rPr>
          <w:rFonts w:ascii="Times New Roman" w:eastAsia="Calibri" w:hAnsi="Times New Roman" w:cs="Times New Roman"/>
          <w:sz w:val="24"/>
          <w:szCs w:val="24"/>
        </w:rPr>
        <w:t>;</w:t>
      </w:r>
    </w:p>
    <w:p w14:paraId="0B3970F6" w14:textId="77777777" w:rsidR="00033794" w:rsidRPr="00CF466A" w:rsidRDefault="00033794" w:rsidP="00363794">
      <w:pPr>
        <w:numPr>
          <w:ilvl w:val="0"/>
          <w:numId w:val="28"/>
        </w:numPr>
        <w:spacing w:after="0" w:line="240" w:lineRule="auto"/>
        <w:ind w:left="993" w:hanging="284"/>
        <w:contextualSpacing/>
        <w:jc w:val="both"/>
        <w:rPr>
          <w:rFonts w:ascii="Times New Roman" w:eastAsia="Calibri" w:hAnsi="Times New Roman" w:cs="Times New Roman"/>
          <w:sz w:val="24"/>
          <w:szCs w:val="24"/>
        </w:rPr>
      </w:pPr>
      <w:r w:rsidRPr="00CF466A">
        <w:rPr>
          <w:rFonts w:ascii="Times New Roman" w:eastAsia="Calibri" w:hAnsi="Times New Roman" w:cs="Times New Roman"/>
          <w:sz w:val="24"/>
          <w:szCs w:val="24"/>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35AF3741" w14:textId="77777777" w:rsidR="00033794" w:rsidRPr="00CF466A" w:rsidRDefault="00033794" w:rsidP="00363794">
      <w:pPr>
        <w:numPr>
          <w:ilvl w:val="0"/>
          <w:numId w:val="28"/>
        </w:numPr>
        <w:spacing w:after="0" w:line="240" w:lineRule="auto"/>
        <w:ind w:left="993" w:hanging="284"/>
        <w:contextualSpacing/>
        <w:jc w:val="both"/>
        <w:rPr>
          <w:rFonts w:ascii="Times New Roman" w:eastAsia="Calibri" w:hAnsi="Times New Roman" w:cs="Times New Roman"/>
          <w:sz w:val="24"/>
          <w:szCs w:val="24"/>
        </w:rPr>
      </w:pPr>
      <w:r w:rsidRPr="00CF466A">
        <w:rPr>
          <w:rFonts w:ascii="Times New Roman" w:eastAsia="Calibri" w:hAnsi="Times New Roman" w:cs="Times New Roman"/>
          <w:sz w:val="24"/>
          <w:szCs w:val="24"/>
        </w:rPr>
        <w:t>w odniesieniu do Pani/Pana danych osobowych decyzje nie będą podejmowane w sposób zautomatyzowany, stosowanie do art. 22 RODO;</w:t>
      </w:r>
    </w:p>
    <w:p w14:paraId="1DE780B2" w14:textId="77777777" w:rsidR="00033794" w:rsidRPr="00CF466A" w:rsidRDefault="00033794" w:rsidP="00363794">
      <w:pPr>
        <w:numPr>
          <w:ilvl w:val="0"/>
          <w:numId w:val="28"/>
        </w:numPr>
        <w:spacing w:after="0" w:line="240" w:lineRule="auto"/>
        <w:ind w:left="993" w:hanging="284"/>
        <w:contextualSpacing/>
        <w:jc w:val="both"/>
        <w:rPr>
          <w:rFonts w:ascii="Times New Roman" w:eastAsia="Calibri" w:hAnsi="Times New Roman" w:cs="Times New Roman"/>
          <w:sz w:val="24"/>
          <w:szCs w:val="24"/>
        </w:rPr>
      </w:pPr>
      <w:r w:rsidRPr="00CF466A">
        <w:rPr>
          <w:rFonts w:ascii="Times New Roman" w:eastAsia="Calibri" w:hAnsi="Times New Roman" w:cs="Times New Roman"/>
          <w:sz w:val="24"/>
          <w:szCs w:val="24"/>
        </w:rPr>
        <w:t>posiada Pani/Pan:</w:t>
      </w:r>
    </w:p>
    <w:p w14:paraId="5540FC76" w14:textId="77777777" w:rsidR="00033794" w:rsidRPr="00A618C4" w:rsidRDefault="00033794" w:rsidP="00363794">
      <w:pPr>
        <w:numPr>
          <w:ilvl w:val="4"/>
          <w:numId w:val="25"/>
        </w:numPr>
        <w:spacing w:after="0" w:line="240" w:lineRule="auto"/>
        <w:ind w:left="1276" w:hanging="283"/>
        <w:contextualSpacing/>
        <w:jc w:val="both"/>
        <w:rPr>
          <w:rFonts w:ascii="Times New Roman" w:eastAsia="Calibri" w:hAnsi="Times New Roman" w:cs="Times New Roman"/>
          <w:b/>
          <w:sz w:val="24"/>
          <w:szCs w:val="24"/>
        </w:rPr>
      </w:pPr>
      <w:r w:rsidRPr="00A618C4">
        <w:rPr>
          <w:rFonts w:ascii="Times New Roman" w:eastAsia="Times New Roman" w:hAnsi="Times New Roman" w:cs="Times New Roman"/>
          <w:sz w:val="24"/>
          <w:szCs w:val="24"/>
          <w:lang w:eastAsia="pl-PL"/>
        </w:rPr>
        <w:t>na podstawie art. 15 RODO prawo dostępu do danych osobowych Pani/Pana dotyczących;</w:t>
      </w:r>
    </w:p>
    <w:p w14:paraId="392225DE" w14:textId="77777777" w:rsidR="00033794" w:rsidRPr="00CF466A" w:rsidRDefault="00033794" w:rsidP="00363794">
      <w:pPr>
        <w:numPr>
          <w:ilvl w:val="4"/>
          <w:numId w:val="25"/>
        </w:numPr>
        <w:spacing w:after="0" w:line="240" w:lineRule="auto"/>
        <w:ind w:left="1276" w:hanging="283"/>
        <w:contextualSpacing/>
        <w:jc w:val="both"/>
        <w:rPr>
          <w:rFonts w:ascii="Times New Roman" w:eastAsia="Times New Roman" w:hAnsi="Times New Roman" w:cs="Times New Roman"/>
          <w:sz w:val="24"/>
          <w:szCs w:val="24"/>
          <w:lang w:eastAsia="pl-PL"/>
        </w:rPr>
      </w:pPr>
      <w:r w:rsidRPr="00A618C4">
        <w:rPr>
          <w:rFonts w:ascii="Times New Roman" w:eastAsia="Times New Roman" w:hAnsi="Times New Roman" w:cs="Times New Roman"/>
          <w:sz w:val="24"/>
          <w:szCs w:val="24"/>
          <w:lang w:eastAsia="pl-PL"/>
        </w:rPr>
        <w:t>na podstawie art. 16 RODO prawo do sprostowania Pani/Pana danych osobowych;</w:t>
      </w:r>
    </w:p>
    <w:p w14:paraId="6E1377CF" w14:textId="77777777" w:rsidR="00033794" w:rsidRPr="00CF466A" w:rsidRDefault="00033794" w:rsidP="00363794">
      <w:pPr>
        <w:numPr>
          <w:ilvl w:val="4"/>
          <w:numId w:val="25"/>
        </w:numPr>
        <w:spacing w:after="0" w:line="240" w:lineRule="auto"/>
        <w:ind w:left="1276" w:hanging="283"/>
        <w:contextualSpacing/>
        <w:jc w:val="both"/>
        <w:rPr>
          <w:rFonts w:ascii="Times New Roman" w:eastAsia="Times New Roman" w:hAnsi="Times New Roman" w:cs="Times New Roman"/>
          <w:sz w:val="24"/>
          <w:szCs w:val="24"/>
          <w:lang w:eastAsia="pl-PL"/>
        </w:rPr>
      </w:pPr>
      <w:r w:rsidRPr="00A618C4">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r w:rsidRPr="00CF466A">
        <w:rPr>
          <w:rFonts w:ascii="Times New Roman" w:eastAsia="Times New Roman" w:hAnsi="Times New Roman" w:cs="Times New Roman"/>
          <w:sz w:val="24"/>
          <w:szCs w:val="24"/>
          <w:lang w:eastAsia="pl-PL"/>
        </w:rPr>
        <w:t>;</w:t>
      </w:r>
    </w:p>
    <w:p w14:paraId="7BE828F2" w14:textId="77777777" w:rsidR="00033794" w:rsidRPr="00CF466A" w:rsidRDefault="00033794" w:rsidP="00363794">
      <w:pPr>
        <w:numPr>
          <w:ilvl w:val="4"/>
          <w:numId w:val="25"/>
        </w:numPr>
        <w:spacing w:after="0" w:line="240" w:lineRule="auto"/>
        <w:ind w:left="1276" w:hanging="283"/>
        <w:contextualSpacing/>
        <w:jc w:val="both"/>
        <w:rPr>
          <w:rFonts w:ascii="Times New Roman" w:eastAsia="Times New Roman" w:hAnsi="Times New Roman" w:cs="Times New Roman"/>
          <w:sz w:val="24"/>
          <w:szCs w:val="24"/>
          <w:lang w:eastAsia="pl-PL"/>
        </w:rPr>
      </w:pPr>
      <w:r w:rsidRPr="00A618C4">
        <w:rPr>
          <w:rFonts w:ascii="Times New Roman" w:eastAsia="Times New Roman" w:hAnsi="Times New Roman" w:cs="Times New Roman"/>
          <w:sz w:val="24"/>
          <w:szCs w:val="24"/>
          <w:lang w:eastAsia="pl-PL"/>
        </w:rPr>
        <w:lastRenderedPageBreak/>
        <w:t>prawo do wniesienia skargi do Prezesa Urzędu Ochrony Danych Osobowych, gdy uzna Pani/Pan, że przetwarzanie danych osobowych Pani/Pana dotyczących narusza przepisy RODO;</w:t>
      </w:r>
    </w:p>
    <w:p w14:paraId="1477C9B9" w14:textId="77777777" w:rsidR="00033794" w:rsidRPr="00A618C4" w:rsidRDefault="00033794" w:rsidP="00363794">
      <w:pPr>
        <w:numPr>
          <w:ilvl w:val="0"/>
          <w:numId w:val="28"/>
        </w:numPr>
        <w:spacing w:after="0" w:line="240" w:lineRule="auto"/>
        <w:ind w:left="993" w:hanging="284"/>
        <w:contextualSpacing/>
        <w:jc w:val="both"/>
        <w:rPr>
          <w:rFonts w:ascii="Times New Roman" w:eastAsia="Calibri" w:hAnsi="Times New Roman" w:cs="Times New Roman"/>
          <w:b/>
          <w:sz w:val="24"/>
          <w:szCs w:val="24"/>
        </w:rPr>
      </w:pPr>
      <w:r w:rsidRPr="00A618C4">
        <w:rPr>
          <w:rFonts w:ascii="Times New Roman" w:eastAsia="Times New Roman" w:hAnsi="Times New Roman" w:cs="Times New Roman"/>
          <w:sz w:val="24"/>
          <w:szCs w:val="24"/>
          <w:lang w:eastAsia="pl-PL"/>
        </w:rPr>
        <w:t>nie przysługuje Pani/Panu:</w:t>
      </w:r>
    </w:p>
    <w:p w14:paraId="528270C8" w14:textId="77777777" w:rsidR="00033794" w:rsidRPr="00A618C4" w:rsidRDefault="00033794" w:rsidP="00363794">
      <w:pPr>
        <w:numPr>
          <w:ilvl w:val="0"/>
          <w:numId w:val="27"/>
        </w:numPr>
        <w:spacing w:after="0" w:line="240" w:lineRule="auto"/>
        <w:ind w:left="1276" w:hanging="283"/>
        <w:contextualSpacing/>
        <w:jc w:val="both"/>
        <w:rPr>
          <w:rFonts w:ascii="Times New Roman" w:eastAsia="Calibri" w:hAnsi="Times New Roman" w:cs="Times New Roman"/>
          <w:b/>
          <w:sz w:val="24"/>
          <w:szCs w:val="24"/>
        </w:rPr>
      </w:pPr>
      <w:r w:rsidRPr="00A618C4">
        <w:rPr>
          <w:rFonts w:ascii="Times New Roman" w:eastAsia="Times New Roman" w:hAnsi="Times New Roman" w:cs="Times New Roman"/>
          <w:sz w:val="24"/>
          <w:szCs w:val="24"/>
          <w:lang w:eastAsia="pl-PL"/>
        </w:rPr>
        <w:t>w związku z art. 17 ust. 3 lit. b, d lub e RODO prawo do usunięcia danych osobowych;</w:t>
      </w:r>
    </w:p>
    <w:p w14:paraId="712D99CC" w14:textId="77777777" w:rsidR="00033794" w:rsidRPr="00A618C4" w:rsidRDefault="00033794" w:rsidP="00363794">
      <w:pPr>
        <w:numPr>
          <w:ilvl w:val="0"/>
          <w:numId w:val="27"/>
        </w:numPr>
        <w:spacing w:after="0" w:line="240" w:lineRule="auto"/>
        <w:ind w:left="1276" w:hanging="283"/>
        <w:contextualSpacing/>
        <w:jc w:val="both"/>
        <w:rPr>
          <w:rFonts w:ascii="Times New Roman" w:eastAsia="Calibri" w:hAnsi="Times New Roman" w:cs="Times New Roman"/>
          <w:b/>
          <w:sz w:val="24"/>
          <w:szCs w:val="24"/>
        </w:rPr>
      </w:pPr>
      <w:r w:rsidRPr="00A618C4">
        <w:rPr>
          <w:rFonts w:ascii="Times New Roman" w:eastAsia="Times New Roman" w:hAnsi="Times New Roman" w:cs="Times New Roman"/>
          <w:sz w:val="24"/>
          <w:szCs w:val="24"/>
          <w:lang w:eastAsia="pl-PL"/>
        </w:rPr>
        <w:t>prawo do przenoszenia danych osobowych, o którym mowa w art. 20 RODO;</w:t>
      </w:r>
    </w:p>
    <w:p w14:paraId="72AFA1F6" w14:textId="741F8F78" w:rsidR="00D60491" w:rsidRDefault="00033794" w:rsidP="00907AEA">
      <w:pPr>
        <w:pStyle w:val="Akapitzlist"/>
        <w:spacing w:line="240" w:lineRule="auto"/>
        <w:ind w:left="709"/>
        <w:jc w:val="both"/>
      </w:pPr>
      <w:r w:rsidRPr="00A618C4">
        <w:rPr>
          <w:rFonts w:eastAsia="Times New Roman"/>
          <w:lang w:eastAsia="pl-PL"/>
        </w:rPr>
        <w:t>na podstawie art. 21 RODO prawo sprzeciwu, wobec przetwarzania danych osobowych, gdyż podstawą prawną przetwarzania Pani/Pana danych osobowych jest art. 6 ust. 1 lit. c</w:t>
      </w:r>
      <w:r w:rsidR="002A353C">
        <w:rPr>
          <w:rFonts w:eastAsia="Times New Roman"/>
          <w:lang w:eastAsia="pl-PL"/>
        </w:rPr>
        <w:t>)</w:t>
      </w:r>
      <w:r w:rsidRPr="00A618C4">
        <w:rPr>
          <w:rFonts w:eastAsia="Times New Roman"/>
          <w:lang w:eastAsia="pl-PL"/>
        </w:rPr>
        <w:t xml:space="preserve"> RODO.</w:t>
      </w:r>
    </w:p>
    <w:p w14:paraId="2B2435C5" w14:textId="718208C9" w:rsidR="00A2448C" w:rsidRDefault="00A2448C" w:rsidP="00A2448C">
      <w:pPr>
        <w:pStyle w:val="Akapitzlist"/>
        <w:spacing w:line="240" w:lineRule="auto"/>
        <w:ind w:left="567"/>
        <w:jc w:val="both"/>
      </w:pPr>
    </w:p>
    <w:p w14:paraId="085443ED" w14:textId="2A784CEF" w:rsidR="00A618C4" w:rsidRPr="00A618C4" w:rsidRDefault="00A618C4" w:rsidP="00A618C4">
      <w:pPr>
        <w:numPr>
          <w:ilvl w:val="0"/>
          <w:numId w:val="1"/>
        </w:numPr>
        <w:spacing w:after="120" w:line="240" w:lineRule="auto"/>
        <w:ind w:left="567" w:hanging="210"/>
        <w:jc w:val="both"/>
        <w:rPr>
          <w:rFonts w:ascii="Times New Roman" w:eastAsia="Calibri" w:hAnsi="Times New Roman" w:cs="Times New Roman"/>
          <w:b/>
          <w:sz w:val="24"/>
          <w:szCs w:val="24"/>
        </w:rPr>
      </w:pPr>
      <w:r w:rsidRPr="00A618C4">
        <w:rPr>
          <w:rFonts w:ascii="Times New Roman" w:eastAsia="Calibri" w:hAnsi="Times New Roman" w:cs="Times New Roman"/>
          <w:b/>
          <w:sz w:val="24"/>
          <w:szCs w:val="24"/>
        </w:rPr>
        <w:t>ZAŁĄCZNIKI STANOWIĄCE INTEGRALNĄ CZĘŚĆ SWZ</w:t>
      </w:r>
    </w:p>
    <w:p w14:paraId="6DF862DB" w14:textId="77777777" w:rsidR="00A95643" w:rsidRPr="00A95643" w:rsidRDefault="00A95643" w:rsidP="00CF466A">
      <w:pPr>
        <w:numPr>
          <w:ilvl w:val="1"/>
          <w:numId w:val="1"/>
        </w:numPr>
        <w:spacing w:after="120" w:line="240" w:lineRule="auto"/>
        <w:ind w:left="851" w:hanging="284"/>
        <w:contextualSpacing/>
        <w:jc w:val="both"/>
        <w:rPr>
          <w:rFonts w:ascii="Times New Roman" w:eastAsia="Calibri" w:hAnsi="Times New Roman" w:cs="Times New Roman"/>
          <w:bCs/>
          <w:sz w:val="24"/>
          <w:szCs w:val="24"/>
        </w:rPr>
      </w:pPr>
      <w:r w:rsidRPr="00A95643">
        <w:rPr>
          <w:rFonts w:ascii="Times New Roman" w:eastAsia="Calibri" w:hAnsi="Times New Roman" w:cs="Times New Roman"/>
          <w:bCs/>
          <w:sz w:val="24"/>
          <w:szCs w:val="24"/>
        </w:rPr>
        <w:t>Załącznik nr 1 – Szczegółowy Opis Przedmiotu Zamówienia (SOPZ)</w:t>
      </w:r>
    </w:p>
    <w:p w14:paraId="6CF56910" w14:textId="77777777" w:rsidR="00A95643" w:rsidRPr="00A95643" w:rsidRDefault="00A95643" w:rsidP="00CF466A">
      <w:pPr>
        <w:numPr>
          <w:ilvl w:val="1"/>
          <w:numId w:val="1"/>
        </w:numPr>
        <w:spacing w:after="120" w:line="240" w:lineRule="auto"/>
        <w:ind w:left="851" w:hanging="284"/>
        <w:contextualSpacing/>
        <w:jc w:val="both"/>
        <w:rPr>
          <w:rFonts w:ascii="Times New Roman" w:eastAsia="Calibri" w:hAnsi="Times New Roman" w:cs="Times New Roman"/>
          <w:bCs/>
          <w:sz w:val="24"/>
          <w:szCs w:val="24"/>
        </w:rPr>
      </w:pPr>
      <w:r w:rsidRPr="00A95643">
        <w:rPr>
          <w:rFonts w:ascii="Times New Roman" w:eastAsia="Calibri" w:hAnsi="Times New Roman" w:cs="Times New Roman"/>
          <w:bCs/>
          <w:sz w:val="24"/>
          <w:szCs w:val="24"/>
        </w:rPr>
        <w:t>Załącznik nr 2 – Formularz ofertowy</w:t>
      </w:r>
    </w:p>
    <w:p w14:paraId="1DCC6E3F" w14:textId="34A4E55A" w:rsidR="00A95643" w:rsidRPr="00A95643" w:rsidRDefault="00A95643" w:rsidP="00CF466A">
      <w:pPr>
        <w:numPr>
          <w:ilvl w:val="1"/>
          <w:numId w:val="1"/>
        </w:numPr>
        <w:spacing w:after="120" w:line="240" w:lineRule="auto"/>
        <w:ind w:left="851" w:hanging="284"/>
        <w:contextualSpacing/>
        <w:jc w:val="both"/>
        <w:rPr>
          <w:rFonts w:ascii="Times New Roman" w:eastAsia="Calibri" w:hAnsi="Times New Roman" w:cs="Times New Roman"/>
          <w:bCs/>
          <w:sz w:val="24"/>
          <w:szCs w:val="24"/>
        </w:rPr>
      </w:pPr>
      <w:r w:rsidRPr="00A95643">
        <w:rPr>
          <w:rFonts w:ascii="Times New Roman" w:eastAsia="Calibri" w:hAnsi="Times New Roman" w:cs="Times New Roman"/>
          <w:bCs/>
          <w:sz w:val="24"/>
          <w:szCs w:val="24"/>
        </w:rPr>
        <w:t>Załącznik nr 3 – Oświadczenie o niepodleganiu wykluczeniu, spełnianiu warunków udziału w postępowaniu</w:t>
      </w:r>
      <w:r w:rsidR="007A189C">
        <w:rPr>
          <w:rFonts w:ascii="Times New Roman" w:eastAsia="Calibri" w:hAnsi="Times New Roman" w:cs="Times New Roman"/>
          <w:bCs/>
          <w:sz w:val="24"/>
          <w:szCs w:val="24"/>
        </w:rPr>
        <w:t xml:space="preserve"> (JEDZ)</w:t>
      </w:r>
    </w:p>
    <w:p w14:paraId="46AE1BDC" w14:textId="77777777" w:rsidR="00A95643" w:rsidRPr="00A95643" w:rsidRDefault="00A95643" w:rsidP="00CF466A">
      <w:pPr>
        <w:numPr>
          <w:ilvl w:val="1"/>
          <w:numId w:val="1"/>
        </w:numPr>
        <w:spacing w:after="120" w:line="240" w:lineRule="auto"/>
        <w:ind w:left="851" w:hanging="284"/>
        <w:contextualSpacing/>
        <w:jc w:val="both"/>
        <w:rPr>
          <w:rFonts w:ascii="Times New Roman" w:eastAsia="Calibri" w:hAnsi="Times New Roman" w:cs="Times New Roman"/>
          <w:bCs/>
          <w:sz w:val="24"/>
          <w:szCs w:val="24"/>
        </w:rPr>
      </w:pPr>
      <w:r w:rsidRPr="00A95643">
        <w:rPr>
          <w:rFonts w:ascii="Times New Roman" w:eastAsia="Calibri" w:hAnsi="Times New Roman" w:cs="Times New Roman"/>
          <w:bCs/>
          <w:sz w:val="24"/>
          <w:szCs w:val="24"/>
        </w:rPr>
        <w:t>Załącznik nr 4 – Wzór zobowiązania</w:t>
      </w:r>
    </w:p>
    <w:p w14:paraId="206FB0DF" w14:textId="77777777" w:rsidR="00A95643" w:rsidRPr="00A95643" w:rsidRDefault="00A95643" w:rsidP="00CF466A">
      <w:pPr>
        <w:numPr>
          <w:ilvl w:val="1"/>
          <w:numId w:val="1"/>
        </w:numPr>
        <w:spacing w:after="120" w:line="240" w:lineRule="auto"/>
        <w:ind w:left="851" w:hanging="284"/>
        <w:contextualSpacing/>
        <w:jc w:val="both"/>
        <w:rPr>
          <w:rFonts w:ascii="Times New Roman" w:eastAsia="Calibri" w:hAnsi="Times New Roman" w:cs="Times New Roman"/>
          <w:bCs/>
          <w:sz w:val="24"/>
          <w:szCs w:val="24"/>
        </w:rPr>
      </w:pPr>
      <w:r w:rsidRPr="00A95643">
        <w:rPr>
          <w:rFonts w:ascii="Times New Roman" w:eastAsia="Calibri" w:hAnsi="Times New Roman" w:cs="Times New Roman"/>
          <w:bCs/>
          <w:sz w:val="24"/>
          <w:szCs w:val="24"/>
        </w:rPr>
        <w:t>Załącznik nr 5 – Wykaz dostaw i usług</w:t>
      </w:r>
    </w:p>
    <w:p w14:paraId="14C9AB7A" w14:textId="0C64F08F" w:rsidR="00A95643" w:rsidRPr="00A95643" w:rsidRDefault="00A95643" w:rsidP="00CF466A">
      <w:pPr>
        <w:numPr>
          <w:ilvl w:val="1"/>
          <w:numId w:val="1"/>
        </w:numPr>
        <w:spacing w:after="120" w:line="240" w:lineRule="auto"/>
        <w:ind w:left="851" w:hanging="284"/>
        <w:contextualSpacing/>
        <w:jc w:val="both"/>
        <w:rPr>
          <w:rFonts w:ascii="Times New Roman" w:eastAsia="Calibri" w:hAnsi="Times New Roman" w:cs="Times New Roman"/>
          <w:bCs/>
          <w:sz w:val="24"/>
          <w:szCs w:val="24"/>
        </w:rPr>
      </w:pPr>
      <w:r w:rsidRPr="00A95643">
        <w:rPr>
          <w:rFonts w:ascii="Times New Roman" w:eastAsia="Calibri" w:hAnsi="Times New Roman" w:cs="Times New Roman"/>
          <w:bCs/>
          <w:sz w:val="24"/>
          <w:szCs w:val="24"/>
        </w:rPr>
        <w:t xml:space="preserve">Załącznik nr </w:t>
      </w:r>
      <w:r w:rsidR="008414D2">
        <w:rPr>
          <w:rFonts w:ascii="Times New Roman" w:eastAsia="Calibri" w:hAnsi="Times New Roman" w:cs="Times New Roman"/>
          <w:bCs/>
          <w:sz w:val="24"/>
          <w:szCs w:val="24"/>
        </w:rPr>
        <w:t>6</w:t>
      </w:r>
      <w:r w:rsidRPr="00A95643">
        <w:rPr>
          <w:rFonts w:ascii="Times New Roman" w:eastAsia="Calibri" w:hAnsi="Times New Roman" w:cs="Times New Roman"/>
          <w:bCs/>
          <w:sz w:val="24"/>
          <w:szCs w:val="24"/>
        </w:rPr>
        <w:t xml:space="preserve"> – Wzór oświadczenia o przynależności lub braku przynależności do grupy kapitałowej</w:t>
      </w:r>
    </w:p>
    <w:p w14:paraId="17C41302" w14:textId="58079233" w:rsidR="00A95643" w:rsidRPr="00A95643" w:rsidRDefault="00A95643" w:rsidP="00CF466A">
      <w:pPr>
        <w:numPr>
          <w:ilvl w:val="1"/>
          <w:numId w:val="1"/>
        </w:numPr>
        <w:spacing w:after="120" w:line="240" w:lineRule="auto"/>
        <w:ind w:left="851" w:hanging="284"/>
        <w:contextualSpacing/>
        <w:jc w:val="both"/>
        <w:rPr>
          <w:rFonts w:ascii="Times New Roman" w:eastAsia="Calibri" w:hAnsi="Times New Roman" w:cs="Times New Roman"/>
          <w:bCs/>
          <w:sz w:val="24"/>
          <w:szCs w:val="24"/>
        </w:rPr>
      </w:pPr>
      <w:r w:rsidRPr="00A95643">
        <w:rPr>
          <w:rFonts w:ascii="Times New Roman" w:eastAsia="Calibri" w:hAnsi="Times New Roman" w:cs="Times New Roman"/>
          <w:bCs/>
          <w:sz w:val="24"/>
          <w:szCs w:val="24"/>
        </w:rPr>
        <w:t xml:space="preserve">Załącznik nr </w:t>
      </w:r>
      <w:r w:rsidR="008414D2">
        <w:rPr>
          <w:rFonts w:ascii="Times New Roman" w:eastAsia="Calibri" w:hAnsi="Times New Roman" w:cs="Times New Roman"/>
          <w:bCs/>
          <w:sz w:val="24"/>
          <w:szCs w:val="24"/>
        </w:rPr>
        <w:t>7</w:t>
      </w:r>
      <w:r w:rsidRPr="00A95643">
        <w:rPr>
          <w:rFonts w:ascii="Times New Roman" w:eastAsia="Calibri" w:hAnsi="Times New Roman" w:cs="Times New Roman"/>
          <w:bCs/>
          <w:sz w:val="24"/>
          <w:szCs w:val="24"/>
        </w:rPr>
        <w:t xml:space="preserve"> – Oświadczenie o aktualności informacji</w:t>
      </w:r>
    </w:p>
    <w:p w14:paraId="27DD8FAD" w14:textId="2088FDFA" w:rsidR="00522995" w:rsidRPr="008414D2" w:rsidRDefault="00522995" w:rsidP="00522995">
      <w:pPr>
        <w:numPr>
          <w:ilvl w:val="1"/>
          <w:numId w:val="1"/>
        </w:numPr>
        <w:spacing w:after="120" w:line="240" w:lineRule="auto"/>
        <w:ind w:left="851" w:hanging="284"/>
        <w:contextualSpacing/>
        <w:jc w:val="both"/>
        <w:rPr>
          <w:rFonts w:ascii="Times New Roman" w:eastAsia="Calibri" w:hAnsi="Times New Roman" w:cs="Times New Roman"/>
          <w:bCs/>
          <w:sz w:val="24"/>
          <w:szCs w:val="24"/>
        </w:rPr>
      </w:pPr>
      <w:r w:rsidRPr="008414D2">
        <w:rPr>
          <w:rFonts w:ascii="Times New Roman" w:eastAsia="Calibri" w:hAnsi="Times New Roman" w:cs="Times New Roman"/>
          <w:bCs/>
          <w:sz w:val="24"/>
          <w:szCs w:val="24"/>
        </w:rPr>
        <w:t xml:space="preserve">Załącznik nr </w:t>
      </w:r>
      <w:r w:rsidR="008414D2" w:rsidRPr="008414D2">
        <w:rPr>
          <w:rFonts w:ascii="Times New Roman" w:eastAsia="Calibri" w:hAnsi="Times New Roman" w:cs="Times New Roman"/>
          <w:bCs/>
          <w:sz w:val="24"/>
          <w:szCs w:val="24"/>
        </w:rPr>
        <w:t>8</w:t>
      </w:r>
      <w:r w:rsidRPr="008414D2">
        <w:rPr>
          <w:rFonts w:ascii="Times New Roman" w:eastAsia="Calibri" w:hAnsi="Times New Roman" w:cs="Times New Roman"/>
          <w:bCs/>
          <w:sz w:val="24"/>
          <w:szCs w:val="24"/>
        </w:rPr>
        <w:t>.1 – Wzór umowy dla Części 1</w:t>
      </w:r>
    </w:p>
    <w:p w14:paraId="1C5EC4DF" w14:textId="61C3AC99" w:rsidR="00A95643" w:rsidRPr="008414D2" w:rsidRDefault="00522995" w:rsidP="008414D2">
      <w:pPr>
        <w:numPr>
          <w:ilvl w:val="1"/>
          <w:numId w:val="1"/>
        </w:numPr>
        <w:spacing w:after="120" w:line="240" w:lineRule="auto"/>
        <w:ind w:left="851" w:hanging="284"/>
        <w:contextualSpacing/>
        <w:jc w:val="both"/>
        <w:rPr>
          <w:rFonts w:ascii="Times New Roman" w:eastAsia="Calibri" w:hAnsi="Times New Roman" w:cs="Times New Roman"/>
          <w:bCs/>
          <w:sz w:val="24"/>
          <w:szCs w:val="24"/>
        </w:rPr>
      </w:pPr>
      <w:r w:rsidRPr="008414D2">
        <w:rPr>
          <w:rFonts w:ascii="Times New Roman" w:eastAsia="Calibri" w:hAnsi="Times New Roman" w:cs="Times New Roman"/>
          <w:bCs/>
          <w:sz w:val="24"/>
          <w:szCs w:val="24"/>
        </w:rPr>
        <w:t xml:space="preserve">Załącznik nr </w:t>
      </w:r>
      <w:r w:rsidR="008414D2" w:rsidRPr="008414D2">
        <w:rPr>
          <w:rFonts w:ascii="Times New Roman" w:eastAsia="Calibri" w:hAnsi="Times New Roman" w:cs="Times New Roman"/>
          <w:bCs/>
          <w:sz w:val="24"/>
          <w:szCs w:val="24"/>
        </w:rPr>
        <w:t>8</w:t>
      </w:r>
      <w:r w:rsidRPr="008414D2">
        <w:rPr>
          <w:rFonts w:ascii="Times New Roman" w:eastAsia="Calibri" w:hAnsi="Times New Roman" w:cs="Times New Roman"/>
          <w:bCs/>
          <w:sz w:val="24"/>
          <w:szCs w:val="24"/>
        </w:rPr>
        <w:t>.2 – Wzór umowy dla Części 2</w:t>
      </w:r>
    </w:p>
    <w:p w14:paraId="2AC14D17" w14:textId="093329B3" w:rsidR="008414D2" w:rsidRPr="008414D2" w:rsidRDefault="008414D2" w:rsidP="008414D2">
      <w:pPr>
        <w:numPr>
          <w:ilvl w:val="1"/>
          <w:numId w:val="1"/>
        </w:numPr>
        <w:spacing w:after="120" w:line="240" w:lineRule="auto"/>
        <w:ind w:left="851" w:hanging="425"/>
        <w:contextualSpacing/>
        <w:jc w:val="both"/>
        <w:rPr>
          <w:rFonts w:ascii="Times New Roman" w:eastAsia="Calibri" w:hAnsi="Times New Roman" w:cs="Times New Roman"/>
          <w:bCs/>
          <w:sz w:val="24"/>
          <w:szCs w:val="24"/>
        </w:rPr>
      </w:pPr>
      <w:r w:rsidRPr="008414D2">
        <w:rPr>
          <w:rFonts w:ascii="Times New Roman" w:eastAsia="Calibri" w:hAnsi="Times New Roman" w:cs="Times New Roman"/>
          <w:bCs/>
          <w:sz w:val="24"/>
          <w:szCs w:val="24"/>
        </w:rPr>
        <w:t>Załącznik nr 8.3 – Wzór umowy dla Części 3</w:t>
      </w:r>
    </w:p>
    <w:p w14:paraId="08F7B692" w14:textId="67B41A3F" w:rsidR="00A618C4" w:rsidRDefault="00A95643" w:rsidP="00CF466A">
      <w:pPr>
        <w:numPr>
          <w:ilvl w:val="1"/>
          <w:numId w:val="1"/>
        </w:numPr>
        <w:spacing w:after="120" w:line="240" w:lineRule="auto"/>
        <w:ind w:left="851" w:hanging="425"/>
        <w:contextualSpacing/>
        <w:jc w:val="both"/>
        <w:rPr>
          <w:rFonts w:ascii="Times New Roman" w:eastAsia="Calibri" w:hAnsi="Times New Roman" w:cs="Times New Roman"/>
          <w:bCs/>
          <w:sz w:val="24"/>
          <w:szCs w:val="24"/>
        </w:rPr>
      </w:pPr>
      <w:r w:rsidRPr="008414D2">
        <w:rPr>
          <w:rFonts w:ascii="Times New Roman" w:eastAsia="Calibri" w:hAnsi="Times New Roman" w:cs="Times New Roman"/>
          <w:bCs/>
          <w:sz w:val="24"/>
          <w:szCs w:val="24"/>
        </w:rPr>
        <w:t xml:space="preserve">Załącznik </w:t>
      </w:r>
      <w:r w:rsidRPr="00DA1FA0">
        <w:rPr>
          <w:rFonts w:ascii="Times New Roman" w:eastAsia="Calibri" w:hAnsi="Times New Roman" w:cs="Times New Roman"/>
          <w:bCs/>
          <w:sz w:val="24"/>
          <w:szCs w:val="24"/>
        </w:rPr>
        <w:t xml:space="preserve">nr </w:t>
      </w:r>
      <w:r w:rsidR="006770BD" w:rsidRPr="00DA1FA0">
        <w:rPr>
          <w:rFonts w:ascii="Times New Roman" w:eastAsia="Calibri" w:hAnsi="Times New Roman" w:cs="Times New Roman"/>
          <w:bCs/>
          <w:sz w:val="24"/>
          <w:szCs w:val="24"/>
        </w:rPr>
        <w:t>9</w:t>
      </w:r>
      <w:r w:rsidRPr="008414D2">
        <w:rPr>
          <w:rFonts w:ascii="Times New Roman" w:eastAsia="Calibri" w:hAnsi="Times New Roman" w:cs="Times New Roman"/>
          <w:bCs/>
          <w:sz w:val="24"/>
          <w:szCs w:val="24"/>
        </w:rPr>
        <w:t xml:space="preserve"> – Instrukcja wypełniania JEDZ</w:t>
      </w:r>
    </w:p>
    <w:p w14:paraId="035FDAC7" w14:textId="5766EB11" w:rsidR="00DA1FA0" w:rsidRPr="00DA1FA0" w:rsidRDefault="00DA1FA0" w:rsidP="00CF466A">
      <w:pPr>
        <w:numPr>
          <w:ilvl w:val="1"/>
          <w:numId w:val="1"/>
        </w:numPr>
        <w:spacing w:after="120" w:line="240" w:lineRule="auto"/>
        <w:ind w:left="851" w:hanging="425"/>
        <w:contextualSpacing/>
        <w:jc w:val="both"/>
        <w:rPr>
          <w:rFonts w:ascii="Times New Roman" w:eastAsia="Calibri" w:hAnsi="Times New Roman" w:cs="Times New Roman"/>
          <w:bCs/>
          <w:sz w:val="24"/>
          <w:szCs w:val="24"/>
        </w:rPr>
      </w:pPr>
      <w:r w:rsidRPr="00DA1FA0">
        <w:rPr>
          <w:rFonts w:ascii="Times New Roman" w:eastAsia="Calibri" w:hAnsi="Times New Roman" w:cs="Times New Roman"/>
          <w:bCs/>
          <w:sz w:val="24"/>
          <w:szCs w:val="24"/>
        </w:rPr>
        <w:t>Załącznik nr 10 – Oświadczenia dotyczące przesłanek wykluczenia z art. 5k rozporządzenia 833/2014 oraz art. 7 ust. 1 ustawy o szczególnych rozwiązaniach w zakresie przeciwdziałania wspieraniu agresji na Ukrainę oraz służących ochronie bezpieczeństwa narodowego.</w:t>
      </w:r>
    </w:p>
    <w:p w14:paraId="75DC5461" w14:textId="20F97469" w:rsidR="00CE3E94" w:rsidRDefault="00CE3E94" w:rsidP="00CE3E94">
      <w:pPr>
        <w:spacing w:after="120" w:line="240" w:lineRule="auto"/>
        <w:contextualSpacing/>
        <w:jc w:val="both"/>
        <w:rPr>
          <w:rFonts w:ascii="Times New Roman" w:eastAsia="Calibri" w:hAnsi="Times New Roman" w:cs="Times New Roman"/>
          <w:bCs/>
          <w:sz w:val="24"/>
          <w:szCs w:val="24"/>
        </w:rPr>
      </w:pPr>
    </w:p>
    <w:p w14:paraId="38BBC186" w14:textId="77777777" w:rsidR="00CE3E94" w:rsidRDefault="00CE3E94" w:rsidP="00CE3E94">
      <w:pPr>
        <w:spacing w:after="120" w:line="240" w:lineRule="auto"/>
        <w:contextualSpacing/>
        <w:jc w:val="both"/>
        <w:rPr>
          <w:rFonts w:ascii="Times New Roman" w:eastAsia="Calibri" w:hAnsi="Times New Roman" w:cs="Times New Roman"/>
          <w:bCs/>
          <w:sz w:val="24"/>
          <w:szCs w:val="24"/>
        </w:rPr>
        <w:sectPr w:rsidR="00CE3E94" w:rsidSect="009A1715">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pPr>
    </w:p>
    <w:p w14:paraId="1CF3AC6D" w14:textId="77777777" w:rsidR="00CE3E94" w:rsidRPr="00A618C4" w:rsidRDefault="00CE3E94" w:rsidP="00CE3E94">
      <w:pPr>
        <w:spacing w:after="120" w:line="240" w:lineRule="auto"/>
        <w:contextualSpacing/>
        <w:jc w:val="both"/>
        <w:rPr>
          <w:rFonts w:ascii="Times New Roman" w:eastAsia="Calibri" w:hAnsi="Times New Roman" w:cs="Times New Roman"/>
          <w:bCs/>
          <w:sz w:val="24"/>
          <w:szCs w:val="24"/>
        </w:rPr>
      </w:pPr>
    </w:p>
    <w:p w14:paraId="1B86591D" w14:textId="77777777" w:rsidR="00CE3E94" w:rsidRPr="00CE3E94" w:rsidRDefault="00CE3E94" w:rsidP="00CE3E94">
      <w:pPr>
        <w:spacing w:line="276" w:lineRule="auto"/>
        <w:jc w:val="center"/>
        <w:rPr>
          <w:rFonts w:ascii="Times New Roman" w:eastAsiaTheme="majorEastAsia" w:hAnsi="Times New Roman" w:cs="Times New Roman"/>
          <w:b/>
          <w:bCs/>
          <w:sz w:val="18"/>
          <w:szCs w:val="18"/>
        </w:rPr>
      </w:pPr>
      <w:r w:rsidRPr="00CE3E94">
        <w:rPr>
          <w:rFonts w:ascii="Times New Roman" w:eastAsiaTheme="majorEastAsia" w:hAnsi="Times New Roman" w:cs="Times New Roman"/>
          <w:b/>
          <w:bCs/>
          <w:sz w:val="18"/>
          <w:szCs w:val="18"/>
        </w:rPr>
        <w:t>Klauzula informacyjna – „Cyfrowa Gmina”</w:t>
      </w:r>
    </w:p>
    <w:p w14:paraId="0C156237" w14:textId="77777777" w:rsidR="00CE3E94" w:rsidRPr="00CE3E94" w:rsidRDefault="00CE3E94" w:rsidP="00CE3E94">
      <w:pPr>
        <w:spacing w:after="0" w:line="276" w:lineRule="auto"/>
        <w:jc w:val="both"/>
        <w:rPr>
          <w:rFonts w:ascii="Times New Roman" w:hAnsi="Times New Roman" w:cs="Times New Roman"/>
          <w:sz w:val="18"/>
          <w:szCs w:val="18"/>
        </w:rPr>
      </w:pPr>
      <w:r w:rsidRPr="00CE3E94">
        <w:rPr>
          <w:rFonts w:ascii="Times New Roman" w:hAnsi="Times New Roman" w:cs="Times New Roman"/>
          <w:sz w:val="18"/>
          <w:szCs w:val="18"/>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Urz. UE L 119 z 4.05.2016, s. 1); - dalej: „RODO” informuję, że:</w:t>
      </w:r>
    </w:p>
    <w:p w14:paraId="2B657FB2" w14:textId="77777777" w:rsidR="00CE3E94" w:rsidRPr="00CE3E94" w:rsidRDefault="00CE3E94" w:rsidP="00CE3E94">
      <w:pPr>
        <w:spacing w:after="0" w:line="276" w:lineRule="auto"/>
        <w:jc w:val="both"/>
        <w:rPr>
          <w:rFonts w:ascii="Times New Roman" w:hAnsi="Times New Roman" w:cs="Times New Roman"/>
          <w:sz w:val="18"/>
          <w:szCs w:val="18"/>
        </w:rPr>
      </w:pPr>
    </w:p>
    <w:p w14:paraId="6FE08D7A" w14:textId="77777777" w:rsidR="00CE3E94" w:rsidRPr="00CE3E94" w:rsidRDefault="00CE3E94" w:rsidP="00363794">
      <w:pPr>
        <w:numPr>
          <w:ilvl w:val="0"/>
          <w:numId w:val="39"/>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val="x-none" w:eastAsia="pl-PL"/>
        </w:rPr>
      </w:pPr>
      <w:r w:rsidRPr="00CE3E94">
        <w:rPr>
          <w:rFonts w:ascii="Times New Roman" w:eastAsia="Times New Roman" w:hAnsi="Times New Roman" w:cs="Times New Roman"/>
          <w:color w:val="000000"/>
          <w:sz w:val="18"/>
          <w:szCs w:val="18"/>
          <w:u w:val="single"/>
          <w:lang w:val="x-none" w:eastAsia="pl-PL"/>
        </w:rPr>
        <w:t>Administrator danych osobowych:</w:t>
      </w:r>
    </w:p>
    <w:p w14:paraId="14A07BE8" w14:textId="77777777" w:rsidR="00CE3E94" w:rsidRPr="00CE3E94" w:rsidRDefault="00CE3E94" w:rsidP="00CE3E94">
      <w:pPr>
        <w:shd w:val="clear" w:color="auto" w:fill="FFFFFF"/>
        <w:spacing w:after="300" w:line="276" w:lineRule="auto"/>
        <w:ind w:left="284"/>
        <w:contextualSpacing/>
        <w:jc w:val="both"/>
        <w:rPr>
          <w:rFonts w:ascii="Times New Roman" w:eastAsia="Times New Roman" w:hAnsi="Times New Roman" w:cs="Times New Roman"/>
          <w:color w:val="000000"/>
          <w:sz w:val="18"/>
          <w:szCs w:val="18"/>
          <w:lang w:val="x-none" w:eastAsia="pl-PL"/>
        </w:rPr>
      </w:pPr>
      <w:r w:rsidRPr="00CE3E94">
        <w:rPr>
          <w:rFonts w:ascii="Times New Roman" w:eastAsia="Times New Roman" w:hAnsi="Times New Roman" w:cs="Times New Roman"/>
          <w:color w:val="000000"/>
          <w:sz w:val="18"/>
          <w:szCs w:val="18"/>
          <w:lang w:val="x-none" w:eastAsia="pl-PL"/>
        </w:rPr>
        <w:t>Ze względu na to, że to Minister Funduszy i Polityki Regionalnej - jako Instytucja Zarządzająca POPC 2014-2020 - określa: jakie dane osobowe, w jaki sposób i w jakim celu będą przetwarzane w związku z realizacją Programu, pełni on rolę administratora danych osobowych przetwarzanych w związku z realizacją POPC 2014-2020 w rozumieniu RODO;</w:t>
      </w:r>
    </w:p>
    <w:p w14:paraId="6BBE2D0C" w14:textId="77777777" w:rsidR="00CE3E94" w:rsidRPr="00CE3E94" w:rsidRDefault="00CE3E94" w:rsidP="00CE3E94">
      <w:pPr>
        <w:shd w:val="clear" w:color="auto" w:fill="FFFFFF"/>
        <w:spacing w:after="300" w:line="276" w:lineRule="auto"/>
        <w:ind w:left="284"/>
        <w:contextualSpacing/>
        <w:jc w:val="both"/>
        <w:rPr>
          <w:rFonts w:ascii="Times New Roman" w:eastAsia="Times New Roman" w:hAnsi="Times New Roman" w:cs="Times New Roman"/>
          <w:color w:val="000000"/>
          <w:sz w:val="18"/>
          <w:szCs w:val="18"/>
          <w:lang w:val="x-none" w:eastAsia="pl-PL"/>
        </w:rPr>
      </w:pPr>
      <w:r w:rsidRPr="00CE3E94">
        <w:rPr>
          <w:rFonts w:ascii="Times New Roman" w:eastAsia="Times New Roman" w:hAnsi="Times New Roman" w:cs="Times New Roman"/>
          <w:color w:val="000000"/>
          <w:sz w:val="18"/>
          <w:szCs w:val="18"/>
          <w:lang w:val="x-none" w:eastAsia="pl-PL"/>
        </w:rPr>
        <w:t>Przy czym Minister Funduszy i Polityki Regionalnej jest administratorem zarówno wobec danych osobowych, które samodzielnie pozyskał, jak i wobec danych osobowych pozyskanych przez inne podmioty zaangażowane w realizację Programu (tj. przez innych administratorów, którzy w tym przypadku pełnią dodatkowo funkcję podmiotów przetwarzających dane osobowe [Podmiotami przetwarzającymi są: Instytucja Pośrednicząca POPC 2014-2020, beneficjenci oraz inne podmioty zaangażowane w realizację POPC 2014-2020, którym Minister (lub inny upoważniony podmiot) powierzył przetwarzanie danych osobowych w ramach POPC 2014-2020]).</w:t>
      </w:r>
    </w:p>
    <w:p w14:paraId="79D32748" w14:textId="77777777" w:rsidR="00CE3E94" w:rsidRPr="00CE3E94" w:rsidRDefault="00CE3E94" w:rsidP="00CE3E94">
      <w:pPr>
        <w:shd w:val="clear" w:color="auto" w:fill="FFFFFF"/>
        <w:spacing w:after="300" w:line="276" w:lineRule="auto"/>
        <w:ind w:left="284"/>
        <w:contextualSpacing/>
        <w:jc w:val="both"/>
        <w:rPr>
          <w:rFonts w:ascii="Times New Roman" w:eastAsia="Times New Roman" w:hAnsi="Times New Roman" w:cs="Times New Roman"/>
          <w:color w:val="000000"/>
          <w:sz w:val="18"/>
          <w:szCs w:val="18"/>
          <w:lang w:val="x-none" w:eastAsia="pl-PL"/>
        </w:rPr>
      </w:pPr>
      <w:r w:rsidRPr="00CE3E94">
        <w:rPr>
          <w:rFonts w:ascii="Times New Roman" w:eastAsia="Times New Roman" w:hAnsi="Times New Roman" w:cs="Times New Roman"/>
          <w:color w:val="000000"/>
          <w:sz w:val="18"/>
          <w:szCs w:val="18"/>
          <w:lang w:val="x-none" w:eastAsia="pl-PL"/>
        </w:rPr>
        <w:t>Minister Funduszy i Polityki Regionalnej jest także administratorem danych osobowych, które przetwarza jako beneficjent projektów współfinansowanych ze środków POPC 2014-2020.</w:t>
      </w:r>
    </w:p>
    <w:p w14:paraId="3496F429" w14:textId="77777777" w:rsidR="00CE3E94" w:rsidRPr="00CE3E94" w:rsidRDefault="00CE3E94" w:rsidP="00CE3E94">
      <w:pPr>
        <w:shd w:val="clear" w:color="auto" w:fill="FFFFFF"/>
        <w:spacing w:after="300" w:line="276" w:lineRule="auto"/>
        <w:ind w:left="284"/>
        <w:contextualSpacing/>
        <w:jc w:val="both"/>
        <w:rPr>
          <w:rFonts w:ascii="Times New Roman" w:eastAsia="Times New Roman" w:hAnsi="Times New Roman" w:cs="Times New Roman"/>
          <w:color w:val="000000"/>
          <w:sz w:val="18"/>
          <w:szCs w:val="18"/>
          <w:lang w:val="x-none" w:eastAsia="pl-PL"/>
        </w:rPr>
      </w:pPr>
      <w:r w:rsidRPr="00CE3E94">
        <w:rPr>
          <w:rFonts w:ascii="Times New Roman" w:eastAsia="Times New Roman" w:hAnsi="Times New Roman" w:cs="Times New Roman"/>
          <w:color w:val="000000"/>
          <w:sz w:val="18"/>
          <w:szCs w:val="18"/>
          <w:lang w:val="x-none" w:eastAsia="pl-PL"/>
        </w:rPr>
        <w:t>Minister Funduszy i Polityki Regionalnej jest również administratorem danych zgromadzonych w zarządzanym przez niego Centralnym Systemie Teleinformatycznym wspierającym realizację POPC 2014-2020.</w:t>
      </w:r>
    </w:p>
    <w:p w14:paraId="1E219E3E" w14:textId="77777777" w:rsidR="00CE3E94" w:rsidRPr="00CE3E94" w:rsidRDefault="00CE3E94" w:rsidP="00363794">
      <w:pPr>
        <w:numPr>
          <w:ilvl w:val="0"/>
          <w:numId w:val="39"/>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val="x-none" w:eastAsia="pl-PL"/>
        </w:rPr>
      </w:pPr>
      <w:r w:rsidRPr="00CE3E94">
        <w:rPr>
          <w:rFonts w:ascii="Times New Roman" w:eastAsia="Times New Roman" w:hAnsi="Times New Roman" w:cs="Times New Roman"/>
          <w:color w:val="000000"/>
          <w:sz w:val="18"/>
          <w:szCs w:val="18"/>
          <w:u w:val="single"/>
          <w:lang w:val="x-none" w:eastAsia="pl-PL"/>
        </w:rPr>
        <w:t xml:space="preserve">Cel przetwarzania danych osobowych: </w:t>
      </w:r>
    </w:p>
    <w:p w14:paraId="0AC05FBB" w14:textId="77777777" w:rsidR="00CE3E94" w:rsidRPr="00CE3E94" w:rsidRDefault="00CE3E94" w:rsidP="00CE3E94">
      <w:pPr>
        <w:shd w:val="clear" w:color="auto" w:fill="FFFFFF"/>
        <w:spacing w:after="0" w:line="276" w:lineRule="auto"/>
        <w:ind w:left="284"/>
        <w:contextualSpacing/>
        <w:jc w:val="both"/>
        <w:rPr>
          <w:rFonts w:ascii="Times New Roman" w:eastAsia="Times New Roman" w:hAnsi="Times New Roman" w:cs="Times New Roman"/>
          <w:color w:val="000000"/>
          <w:sz w:val="18"/>
          <w:szCs w:val="18"/>
          <w:lang w:val="x-none" w:eastAsia="pl-PL"/>
        </w:rPr>
      </w:pPr>
      <w:r w:rsidRPr="00CE3E94">
        <w:rPr>
          <w:rFonts w:ascii="Times New Roman" w:eastAsia="Times New Roman" w:hAnsi="Times New Roman" w:cs="Times New Roman"/>
          <w:color w:val="000000"/>
          <w:sz w:val="18"/>
          <w:szCs w:val="18"/>
          <w:lang w:val="x-none" w:eastAsia="pl-PL"/>
        </w:rPr>
        <w:t>Minister Funduszy i Polityki Regionalnej przetwarza dane osobowe w celu realizacji zadań przypisanych Instytucji Zarządzającej POPC 2014-2020, w zakresie w jakim jest to niezbędne dla realizacji tego celu. Minister Funduszy i Polityki Regionalnej przetwarza dane osobowe w szczególności w celach:</w:t>
      </w:r>
    </w:p>
    <w:p w14:paraId="11254D0C" w14:textId="77777777" w:rsidR="00CE3E94" w:rsidRPr="00CE3E94" w:rsidRDefault="00CE3E94" w:rsidP="00363794">
      <w:pPr>
        <w:numPr>
          <w:ilvl w:val="0"/>
          <w:numId w:val="40"/>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udzielania wsparcia beneficjentom ubiegającym się o dofinansowanie i realizującym projekty,</w:t>
      </w:r>
    </w:p>
    <w:p w14:paraId="5F097D1B" w14:textId="77777777" w:rsidR="00CE3E94" w:rsidRPr="00CE3E94" w:rsidRDefault="00CE3E94" w:rsidP="00363794">
      <w:pPr>
        <w:numPr>
          <w:ilvl w:val="0"/>
          <w:numId w:val="40"/>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potwierdzania kwalifikowalności wydatków,</w:t>
      </w:r>
    </w:p>
    <w:p w14:paraId="0A11540C" w14:textId="77777777" w:rsidR="00CE3E94" w:rsidRPr="00CE3E94" w:rsidRDefault="00CE3E94" w:rsidP="00363794">
      <w:pPr>
        <w:numPr>
          <w:ilvl w:val="0"/>
          <w:numId w:val="40"/>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wnioskowania o płatności do Komisji Europejskiej,</w:t>
      </w:r>
    </w:p>
    <w:p w14:paraId="55D1FEAA" w14:textId="77777777" w:rsidR="00CE3E94" w:rsidRPr="00CE3E94" w:rsidRDefault="00CE3E94" w:rsidP="00363794">
      <w:pPr>
        <w:numPr>
          <w:ilvl w:val="0"/>
          <w:numId w:val="40"/>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raportowania o nieprawidłowościach,</w:t>
      </w:r>
    </w:p>
    <w:p w14:paraId="7423A356" w14:textId="77777777" w:rsidR="00CE3E94" w:rsidRPr="00CE3E94" w:rsidRDefault="00CE3E94" w:rsidP="00363794">
      <w:pPr>
        <w:numPr>
          <w:ilvl w:val="0"/>
          <w:numId w:val="40"/>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ewaluacji,</w:t>
      </w:r>
    </w:p>
    <w:p w14:paraId="163E0372" w14:textId="77777777" w:rsidR="00CE3E94" w:rsidRPr="00CE3E94" w:rsidRDefault="00CE3E94" w:rsidP="00363794">
      <w:pPr>
        <w:numPr>
          <w:ilvl w:val="0"/>
          <w:numId w:val="40"/>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monitoringu,</w:t>
      </w:r>
    </w:p>
    <w:p w14:paraId="6416E0C9" w14:textId="77777777" w:rsidR="00CE3E94" w:rsidRPr="00CE3E94" w:rsidRDefault="00CE3E94" w:rsidP="00363794">
      <w:pPr>
        <w:numPr>
          <w:ilvl w:val="0"/>
          <w:numId w:val="40"/>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kontroli,</w:t>
      </w:r>
    </w:p>
    <w:p w14:paraId="5CBA7DF2" w14:textId="77777777" w:rsidR="00CE3E94" w:rsidRPr="00CE3E94" w:rsidRDefault="00CE3E94" w:rsidP="00363794">
      <w:pPr>
        <w:numPr>
          <w:ilvl w:val="0"/>
          <w:numId w:val="40"/>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audytu,</w:t>
      </w:r>
    </w:p>
    <w:p w14:paraId="797EA193" w14:textId="77777777" w:rsidR="00CE3E94" w:rsidRPr="00CE3E94" w:rsidRDefault="00CE3E94" w:rsidP="00363794">
      <w:pPr>
        <w:numPr>
          <w:ilvl w:val="0"/>
          <w:numId w:val="40"/>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sprawozdawczości oraz</w:t>
      </w:r>
    </w:p>
    <w:p w14:paraId="0A097D7D" w14:textId="77777777" w:rsidR="00CE3E94" w:rsidRPr="00CE3E94" w:rsidRDefault="00CE3E94" w:rsidP="00363794">
      <w:pPr>
        <w:numPr>
          <w:ilvl w:val="0"/>
          <w:numId w:val="40"/>
        </w:numPr>
        <w:shd w:val="clear" w:color="auto" w:fill="FFFFFF"/>
        <w:spacing w:after="0" w:line="276" w:lineRule="auto"/>
        <w:ind w:left="567" w:hanging="425"/>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działań informacyjno-promocyjnych.</w:t>
      </w:r>
    </w:p>
    <w:p w14:paraId="291FEC45" w14:textId="77777777" w:rsidR="00CE3E94" w:rsidRPr="00CE3E94" w:rsidRDefault="00CE3E94" w:rsidP="00363794">
      <w:pPr>
        <w:numPr>
          <w:ilvl w:val="0"/>
          <w:numId w:val="39"/>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val="x-none" w:eastAsia="pl-PL"/>
        </w:rPr>
      </w:pPr>
      <w:r w:rsidRPr="00CE3E94">
        <w:rPr>
          <w:rFonts w:ascii="Times New Roman" w:eastAsia="Times New Roman" w:hAnsi="Times New Roman" w:cs="Times New Roman"/>
          <w:color w:val="000000"/>
          <w:sz w:val="18"/>
          <w:szCs w:val="18"/>
          <w:u w:val="single"/>
          <w:lang w:val="x-none" w:eastAsia="pl-PL"/>
        </w:rPr>
        <w:t>Podstawy prawne przetwarzania:</w:t>
      </w:r>
    </w:p>
    <w:p w14:paraId="48B7CDF6" w14:textId="77777777" w:rsidR="00CE3E94" w:rsidRPr="00CE3E94" w:rsidRDefault="00CE3E94" w:rsidP="00CE3E94">
      <w:pPr>
        <w:shd w:val="clear" w:color="auto" w:fill="FFFFFF"/>
        <w:spacing w:after="0" w:line="276" w:lineRule="auto"/>
        <w:ind w:left="284"/>
        <w:contextualSpacing/>
        <w:jc w:val="both"/>
        <w:rPr>
          <w:rFonts w:ascii="Times New Roman" w:eastAsia="Times New Roman" w:hAnsi="Times New Roman" w:cs="Times New Roman"/>
          <w:color w:val="000000"/>
          <w:sz w:val="18"/>
          <w:szCs w:val="18"/>
          <w:lang w:val="x-none" w:eastAsia="pl-PL"/>
        </w:rPr>
      </w:pPr>
      <w:r w:rsidRPr="00CE3E94">
        <w:rPr>
          <w:rFonts w:ascii="Times New Roman" w:eastAsia="Times New Roman" w:hAnsi="Times New Roman" w:cs="Times New Roman"/>
          <w:color w:val="000000"/>
          <w:sz w:val="18"/>
          <w:szCs w:val="18"/>
          <w:lang w:val="x-none" w:eastAsia="pl-PL"/>
        </w:rPr>
        <w:t>Przetwarzanie danych osobowych w związku z realizacją POPC 2014-2020 odbywa się zgodnie z RODO. Podstawą prawną przetwarzania danych jest konieczność realizacji obowiązków spoczywających na Ministrze Funduszy i Polityki Regionalnej - jako na Instytucji Zarządzającej - na podstawie przepisów prawa europejskiego i krajowego (art. 6 ust. 1 lit. c RODO).</w:t>
      </w:r>
    </w:p>
    <w:p w14:paraId="4E65275D" w14:textId="77777777" w:rsidR="00CE3E94" w:rsidRPr="00CE3E94" w:rsidRDefault="00CE3E94" w:rsidP="00CE3E94">
      <w:pPr>
        <w:shd w:val="clear" w:color="auto" w:fill="FFFFFF"/>
        <w:spacing w:after="0" w:line="276" w:lineRule="auto"/>
        <w:ind w:left="284"/>
        <w:contextualSpacing/>
        <w:jc w:val="both"/>
        <w:rPr>
          <w:rFonts w:ascii="Times New Roman" w:eastAsia="Times New Roman" w:hAnsi="Times New Roman" w:cs="Times New Roman"/>
          <w:color w:val="000000"/>
          <w:sz w:val="18"/>
          <w:szCs w:val="18"/>
          <w:lang w:val="x-none" w:eastAsia="pl-PL"/>
        </w:rPr>
      </w:pPr>
      <w:r w:rsidRPr="00CE3E94">
        <w:rPr>
          <w:rFonts w:ascii="Times New Roman" w:eastAsia="Times New Roman" w:hAnsi="Times New Roman" w:cs="Times New Roman"/>
          <w:color w:val="000000"/>
          <w:sz w:val="18"/>
          <w:szCs w:val="18"/>
          <w:lang w:val="x-none" w:eastAsia="pl-PL"/>
        </w:rPr>
        <w:t>Obowiązki te wynikają m.in. z przepisów ustawy z dnia 11 lipca 2014 r. o zasadach realizacji programów w zakresie polityki spójności finansowanych w perspektywie finansowej 2014-2020 oraz przepisów prawa europejskiego:</w:t>
      </w:r>
    </w:p>
    <w:p w14:paraId="19A40230" w14:textId="77777777" w:rsidR="00CE3E94" w:rsidRPr="00CE3E94" w:rsidRDefault="00CE3E94" w:rsidP="00363794">
      <w:pPr>
        <w:numPr>
          <w:ilvl w:val="0"/>
          <w:numId w:val="41"/>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3F4B864" w14:textId="77777777" w:rsidR="00CE3E94" w:rsidRPr="00CE3E94" w:rsidRDefault="00CE3E94" w:rsidP="00363794">
      <w:pPr>
        <w:numPr>
          <w:ilvl w:val="0"/>
          <w:numId w:val="41"/>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E529CB6" w14:textId="77777777" w:rsidR="00CE3E94" w:rsidRPr="00CE3E94" w:rsidRDefault="00CE3E94" w:rsidP="00CE3E94">
      <w:pPr>
        <w:shd w:val="clear" w:color="auto" w:fill="FFFFFF"/>
        <w:spacing w:after="0" w:line="276" w:lineRule="auto"/>
        <w:ind w:left="284"/>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Podstawą przetwarzania danych osobowych przez Ministra są również:</w:t>
      </w:r>
    </w:p>
    <w:p w14:paraId="6252B76D" w14:textId="77777777" w:rsidR="00CE3E94" w:rsidRPr="00CE3E94" w:rsidRDefault="00CE3E94" w:rsidP="00363794">
      <w:pPr>
        <w:numPr>
          <w:ilvl w:val="0"/>
          <w:numId w:val="42"/>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konieczność realizacji umowy, której stroną jest osoba, której dane dotyczą (art. 6 ust. 1 lit. b RODO) - podstawa ta ma zastosowanie m. in.  do danych osobowych osób prowadzących samodzielną działalność gospodarczą, z którymi Minister zawarł umowy w celu realizacji POPC 2014-2020,</w:t>
      </w:r>
    </w:p>
    <w:p w14:paraId="1A53AB1D" w14:textId="77777777" w:rsidR="00CE3E94" w:rsidRPr="00CE3E94" w:rsidRDefault="00CE3E94" w:rsidP="00363794">
      <w:pPr>
        <w:numPr>
          <w:ilvl w:val="0"/>
          <w:numId w:val="42"/>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lastRenderedPageBreak/>
        <w:t>wykonywanie zadań realizowanych w interesie publicznym lub w ramach sprawowania władzy publicznej powierzonej Ministrowi (art. 6 ust. 1 lit e RODO) - podstawa ta ma zastosowanie m. in. do organizowanych przez Ministra konkursów i akcji promocyjnych dotyczących Programu,</w:t>
      </w:r>
    </w:p>
    <w:p w14:paraId="16D83B33" w14:textId="77777777" w:rsidR="00CE3E94" w:rsidRPr="00CE3E94" w:rsidRDefault="00CE3E94" w:rsidP="00363794">
      <w:pPr>
        <w:numPr>
          <w:ilvl w:val="0"/>
          <w:numId w:val="42"/>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uzasadniony interes prawny Ministra Funduszy i Polityki Regionalnej (art. 6 ust. 1 lit f RODO) – podstawa ta ma zastosowanie m.in. do danych osobowych przetwarzanych w związku z realizacją umów w ramach Funduszy Europejskich.</w:t>
      </w:r>
    </w:p>
    <w:p w14:paraId="0063C7D5" w14:textId="77777777" w:rsidR="00CE3E94" w:rsidRPr="00CE3E94" w:rsidRDefault="00CE3E94" w:rsidP="00CE3E94">
      <w:pPr>
        <w:shd w:val="clear" w:color="auto" w:fill="FFFFFF"/>
        <w:spacing w:after="0" w:line="276" w:lineRule="auto"/>
        <w:ind w:left="786"/>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W ramach POPC 2014-2020 w działaniu 3.1 - Działania szkoleniowe na rzecz rozwoju kompetencji cyfrowych przetwarzane są dane szczególnej kategorii (dane o niepełnosprawności). Podstawą prawną ich przetwarzania jest wyraźna zgoda osoby, której dane dotyczą (art. 9 ust. 2 lit a RODO).</w:t>
      </w:r>
    </w:p>
    <w:p w14:paraId="0EF5E19E" w14:textId="77777777" w:rsidR="00CE3E94" w:rsidRPr="00CE3E94" w:rsidRDefault="00CE3E94" w:rsidP="00363794">
      <w:pPr>
        <w:numPr>
          <w:ilvl w:val="0"/>
          <w:numId w:val="39"/>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val="x-none" w:eastAsia="pl-PL"/>
        </w:rPr>
      </w:pPr>
      <w:r w:rsidRPr="00CE3E94">
        <w:rPr>
          <w:rFonts w:ascii="Times New Roman" w:eastAsia="Times New Roman" w:hAnsi="Times New Roman" w:cs="Times New Roman"/>
          <w:color w:val="000000"/>
          <w:sz w:val="18"/>
          <w:szCs w:val="18"/>
          <w:u w:val="single"/>
          <w:lang w:val="x-none" w:eastAsia="pl-PL"/>
        </w:rPr>
        <w:t>Rodzaje przetwarzanych danych:</w:t>
      </w:r>
    </w:p>
    <w:p w14:paraId="09DD1676" w14:textId="77777777" w:rsidR="00CE3E94" w:rsidRPr="00CE3E94" w:rsidRDefault="00CE3E94" w:rsidP="00CE3E94">
      <w:pPr>
        <w:shd w:val="clear" w:color="auto" w:fill="FFFFFF"/>
        <w:spacing w:after="0" w:line="276" w:lineRule="auto"/>
        <w:ind w:left="426"/>
        <w:contextualSpacing/>
        <w:jc w:val="both"/>
        <w:rPr>
          <w:rFonts w:ascii="Times New Roman" w:eastAsia="Times New Roman" w:hAnsi="Times New Roman" w:cs="Times New Roman"/>
          <w:color w:val="222222"/>
          <w:sz w:val="18"/>
          <w:szCs w:val="18"/>
          <w:lang w:val="x-none" w:eastAsia="pl-PL"/>
        </w:rPr>
      </w:pPr>
      <w:r w:rsidRPr="00CE3E94">
        <w:rPr>
          <w:rFonts w:ascii="Times New Roman" w:eastAsia="Times New Roman" w:hAnsi="Times New Roman" w:cs="Times New Roman"/>
          <w:color w:val="000000"/>
          <w:sz w:val="18"/>
          <w:szCs w:val="18"/>
          <w:lang w:val="x-none" w:eastAsia="pl-PL"/>
        </w:rPr>
        <w:t>Minister Funduszy i Polityki Regionalnej w celu realizacji POPC 2014-2020 przetwarza dane osobowe m. in.:</w:t>
      </w:r>
    </w:p>
    <w:p w14:paraId="01B36739" w14:textId="77777777" w:rsidR="00CE3E94" w:rsidRPr="00CE3E94" w:rsidRDefault="00CE3E94" w:rsidP="00363794">
      <w:pPr>
        <w:numPr>
          <w:ilvl w:val="0"/>
          <w:numId w:val="43"/>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pracowników, wolontariuszy, praktykantów i stażystów reprezentujących lub wykonujących zadania na rzecz podmiotów zaangażowanych w obsługę i realizację POPC 2014-2020,</w:t>
      </w:r>
    </w:p>
    <w:p w14:paraId="5A8B9DC6" w14:textId="77777777" w:rsidR="00CE3E94" w:rsidRPr="00CE3E94" w:rsidRDefault="00CE3E94" w:rsidP="00363794">
      <w:pPr>
        <w:numPr>
          <w:ilvl w:val="0"/>
          <w:numId w:val="43"/>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osób wskazanych do kontaktu, osób upoważnionych do podejmowania wiążących decyzji oraz innych osób wykonujących zadania na rzecz wnioskodawców, beneficjentów i partnerów,</w:t>
      </w:r>
    </w:p>
    <w:p w14:paraId="39309D70" w14:textId="77777777" w:rsidR="00CE3E94" w:rsidRPr="00CE3E94" w:rsidRDefault="00CE3E94" w:rsidP="00363794">
      <w:pPr>
        <w:numPr>
          <w:ilvl w:val="0"/>
          <w:numId w:val="43"/>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uczestników szkoleń, konkursów, konferencji, komitetów monitorujących, grup roboczych, grup sterujących oraz spotkań informacyjnych lub promocyjnych organizowanych w ramach POPC 2014-2020,</w:t>
      </w:r>
    </w:p>
    <w:p w14:paraId="1914B2F2" w14:textId="77777777" w:rsidR="00CE3E94" w:rsidRPr="00CE3E94" w:rsidRDefault="00CE3E94" w:rsidP="00363794">
      <w:pPr>
        <w:numPr>
          <w:ilvl w:val="0"/>
          <w:numId w:val="43"/>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kandydatów na ekspertów oraz ekspertów zaangażowanych w proces wyboru projektów do dofinansowania lub wykonujących zadania związane z realizacją praw i obowiązków właściwych instytucji, wynikających z zawartych umów o dofinansowanie projektów,</w:t>
      </w:r>
    </w:p>
    <w:p w14:paraId="4A21BEE9" w14:textId="77777777" w:rsidR="00CE3E94" w:rsidRPr="00CE3E94" w:rsidRDefault="00CE3E94" w:rsidP="00363794">
      <w:pPr>
        <w:numPr>
          <w:ilvl w:val="0"/>
          <w:numId w:val="43"/>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osób, których dane będą przetwarzane w związku z badaniem kwalifikowalności środków w projekcie, w tym w szczególności: personelu projektu, uczestników komisji przetargowych, oferentów i wykonawców zamówień publicznych, osób świadczących usługi na podstawie umów cywilnoprawnych.</w:t>
      </w:r>
    </w:p>
    <w:p w14:paraId="0BA5D80D" w14:textId="77777777" w:rsidR="00CE3E94" w:rsidRPr="00CE3E94" w:rsidRDefault="00CE3E94" w:rsidP="00CE3E94">
      <w:pPr>
        <w:shd w:val="clear" w:color="auto" w:fill="FFFFFF"/>
        <w:spacing w:after="0" w:line="276" w:lineRule="auto"/>
        <w:ind w:left="284"/>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Wśród rodzajów danych osobowych przetwarzanych przez Ministra można wymienić:</w:t>
      </w:r>
    </w:p>
    <w:p w14:paraId="745E114F" w14:textId="77777777" w:rsidR="00CE3E94" w:rsidRPr="00CE3E94" w:rsidRDefault="00CE3E94" w:rsidP="00363794">
      <w:pPr>
        <w:numPr>
          <w:ilvl w:val="0"/>
          <w:numId w:val="44"/>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dane identyfikacyjne, w szczególności: imię, nazwisko, miejsce zatrudnienia/formę prowadzenia działalności gospodarczej, stanowisko; w niektórych przypadkach także nr PESEL/NIP/REGON,</w:t>
      </w:r>
    </w:p>
    <w:p w14:paraId="57CAF271" w14:textId="77777777" w:rsidR="00CE3E94" w:rsidRPr="00CE3E94" w:rsidRDefault="00CE3E94" w:rsidP="00363794">
      <w:pPr>
        <w:numPr>
          <w:ilvl w:val="0"/>
          <w:numId w:val="44"/>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dane dotyczące stosunku pracy, w szczególności otrzymywane wynagrodzenie oraz wymiar czasu pracy,</w:t>
      </w:r>
    </w:p>
    <w:p w14:paraId="1FC3C4E0" w14:textId="77777777" w:rsidR="00CE3E94" w:rsidRPr="00CE3E94" w:rsidRDefault="00CE3E94" w:rsidP="00363794">
      <w:pPr>
        <w:numPr>
          <w:ilvl w:val="0"/>
          <w:numId w:val="44"/>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dane kontaktowe, które obejmują w szczególności adres e-mail, nr telefonu, nr fax, adres do korespondencji,</w:t>
      </w:r>
    </w:p>
    <w:p w14:paraId="34648776" w14:textId="77777777" w:rsidR="00CE3E94" w:rsidRPr="00CE3E94" w:rsidRDefault="00CE3E94" w:rsidP="00363794">
      <w:pPr>
        <w:numPr>
          <w:ilvl w:val="0"/>
          <w:numId w:val="44"/>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dane o charakterze finansowym, w szczególności nr rachunku bankowego, kwotę przyznanych środków, informacje dotyczące nieruchomości (nr działki, nr księgi wieczystej, nr przyłącza gazowego), kwotę wynagrodzenia,</w:t>
      </w:r>
    </w:p>
    <w:p w14:paraId="0FAD9BA7" w14:textId="77777777" w:rsidR="00CE3E94" w:rsidRPr="00CE3E94" w:rsidRDefault="00CE3E94" w:rsidP="00363794">
      <w:pPr>
        <w:numPr>
          <w:ilvl w:val="0"/>
          <w:numId w:val="44"/>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dane zbierane w celu realizacji obowiązków sprawozdawczych do których realizacji zobowiązane są państwa członkowskie, obejmujące w szczególności: płeć, wiek w chwili przystąpienia do projektu, wykształcenie, wykonywany zawód, narodowość, informacje o niepełnosprawności.</w:t>
      </w:r>
    </w:p>
    <w:p w14:paraId="12390AB8" w14:textId="77777777" w:rsidR="00CE3E94" w:rsidRPr="00CE3E94" w:rsidRDefault="00CE3E94" w:rsidP="00CE3E94">
      <w:pPr>
        <w:shd w:val="clear" w:color="auto" w:fill="FFFFFF"/>
        <w:spacing w:after="0" w:line="276" w:lineRule="auto"/>
        <w:ind w:left="284"/>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Dane pozyskiwane są bezpośrednio od osób, których dane dotyczą, albo od instytucji i podmiotów zaangażowanych w realizację programów operacyjnych, w szczególności wnioskodawców, beneficjentów i partnerów. W przypadku, gdy dane pozyskiwanie są bezpośrednio od osób, których dane dotyczą, podanie danych jest dobrowolne. Odmowa podania danych jest jednak równoznaczna z brakiem możliwości podjęcia stosownych działań, np. ubiegania się o środki w ramach POPC 2014-2020.</w:t>
      </w:r>
    </w:p>
    <w:p w14:paraId="315CFF66" w14:textId="77777777" w:rsidR="00CE3E94" w:rsidRPr="00CE3E94" w:rsidRDefault="00CE3E94" w:rsidP="00363794">
      <w:pPr>
        <w:numPr>
          <w:ilvl w:val="0"/>
          <w:numId w:val="39"/>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val="x-none" w:eastAsia="pl-PL"/>
        </w:rPr>
      </w:pPr>
      <w:r w:rsidRPr="00CE3E94">
        <w:rPr>
          <w:rFonts w:ascii="Times New Roman" w:eastAsia="Times New Roman" w:hAnsi="Times New Roman" w:cs="Times New Roman"/>
          <w:color w:val="000000"/>
          <w:sz w:val="18"/>
          <w:szCs w:val="18"/>
          <w:u w:val="single"/>
          <w:lang w:val="x-none" w:eastAsia="pl-PL"/>
        </w:rPr>
        <w:t>Okres przechowywania danych:</w:t>
      </w:r>
    </w:p>
    <w:p w14:paraId="57BEBBA1" w14:textId="77777777" w:rsidR="00CE3E94" w:rsidRPr="00CE3E94" w:rsidRDefault="00CE3E94" w:rsidP="00CE3E94">
      <w:pPr>
        <w:shd w:val="clear" w:color="auto" w:fill="FFFFFF"/>
        <w:spacing w:after="0" w:line="276" w:lineRule="auto"/>
        <w:ind w:left="284"/>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Dane osobowe będą przechowywane przez okres wskazany w art. 140 ust. 1 rozporządzenia Parlamentu Europejskiego i Rady (UE) nr 1303/2013 z dnia 17 grudnia 2013 r. oraz jednocześnie przez czas nie krótszy niż 10 lat od dnia przyznania ostatniej pomocy w ramach POPC 2014-2020 - z równoczesnym uwzględnieniem przepisów ustawy z dnia 14 lipca 1983 r. o narodowym zasobie archiwalnym i archiwach. W niektórych przypadkach, np. prowadzenia kontroli u Ministra przez organy Unii Europejskiej, okres ten może zostać wydłużony.</w:t>
      </w:r>
    </w:p>
    <w:p w14:paraId="4B30E595" w14:textId="77777777" w:rsidR="00CE3E94" w:rsidRPr="00CE3E94" w:rsidRDefault="00CE3E94" w:rsidP="00363794">
      <w:pPr>
        <w:numPr>
          <w:ilvl w:val="0"/>
          <w:numId w:val="39"/>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val="x-none" w:eastAsia="pl-PL"/>
        </w:rPr>
      </w:pPr>
      <w:r w:rsidRPr="00CE3E94">
        <w:rPr>
          <w:rFonts w:ascii="Times New Roman" w:eastAsia="Times New Roman" w:hAnsi="Times New Roman" w:cs="Times New Roman"/>
          <w:color w:val="000000"/>
          <w:sz w:val="18"/>
          <w:szCs w:val="18"/>
          <w:u w:val="single"/>
          <w:lang w:val="x-none" w:eastAsia="pl-PL"/>
        </w:rPr>
        <w:t>Odbiorcy danych:</w:t>
      </w:r>
    </w:p>
    <w:p w14:paraId="2DE453A8" w14:textId="77777777" w:rsidR="00CE3E94" w:rsidRPr="00CE3E94" w:rsidRDefault="00CE3E94" w:rsidP="00363794">
      <w:pPr>
        <w:numPr>
          <w:ilvl w:val="0"/>
          <w:numId w:val="45"/>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podmioty, którym Instytucja Zarządzająca POPC 2014-2020 powierzyła wykonywanie zadań związanych z realizacją Programu, w tym w szczególności Instytucja Pośrednicząca POPC, a także eksperci, podmioty prowadzące audyty, kontrole, szkolenia i ewaluacje,</w:t>
      </w:r>
    </w:p>
    <w:p w14:paraId="2B6A154C" w14:textId="77777777" w:rsidR="00CE3E94" w:rsidRPr="00CE3E94" w:rsidRDefault="00CE3E94" w:rsidP="00363794">
      <w:pPr>
        <w:numPr>
          <w:ilvl w:val="0"/>
          <w:numId w:val="45"/>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instytucje, organy i agencje Unii Europejskiej (UE), a także inne podmioty, którym UE powierzyła wykonywanie zadań związanych z wdrażaniem POPC 2014-2020,</w:t>
      </w:r>
    </w:p>
    <w:p w14:paraId="1FBFC01B" w14:textId="77777777" w:rsidR="00CE3E94" w:rsidRPr="00CE3E94" w:rsidRDefault="00CE3E94" w:rsidP="00363794">
      <w:pPr>
        <w:numPr>
          <w:ilvl w:val="0"/>
          <w:numId w:val="45"/>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podmioty świadczące na rzecz Ministra usługi związane z obsługą i rozwojem systemów teleinformatycznych oraz zapewnieniem łączności, w szczególności dostawcy rozwiązań IT i operatorzy telekomunikacyjni.</w:t>
      </w:r>
    </w:p>
    <w:p w14:paraId="1A3987D4" w14:textId="77777777" w:rsidR="00CE3E94" w:rsidRPr="00CE3E94" w:rsidRDefault="00CE3E94" w:rsidP="00363794">
      <w:pPr>
        <w:numPr>
          <w:ilvl w:val="0"/>
          <w:numId w:val="39"/>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val="x-none" w:eastAsia="pl-PL"/>
        </w:rPr>
      </w:pPr>
      <w:r w:rsidRPr="00CE3E94">
        <w:rPr>
          <w:rFonts w:ascii="Times New Roman" w:eastAsia="Times New Roman" w:hAnsi="Times New Roman" w:cs="Times New Roman"/>
          <w:color w:val="000000"/>
          <w:sz w:val="18"/>
          <w:szCs w:val="18"/>
          <w:u w:val="single"/>
          <w:lang w:val="x-none" w:eastAsia="pl-PL"/>
        </w:rPr>
        <w:t>Prawa osoby, której dane dotyczą:</w:t>
      </w:r>
    </w:p>
    <w:p w14:paraId="2C1C9673" w14:textId="77777777" w:rsidR="00CE3E94" w:rsidRPr="00CE3E94" w:rsidRDefault="00CE3E94" w:rsidP="00CE3E94">
      <w:pPr>
        <w:shd w:val="clear" w:color="auto" w:fill="FFFFFF"/>
        <w:spacing w:after="0" w:line="276" w:lineRule="auto"/>
        <w:ind w:left="284"/>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Osobom, których dane przetwarzane są w związku z realizacją POPC 2014-2020 przysługują następujące prawa:</w:t>
      </w:r>
    </w:p>
    <w:p w14:paraId="5FC489B9" w14:textId="77777777" w:rsidR="00CE3E94" w:rsidRPr="00CE3E94" w:rsidRDefault="00CE3E94" w:rsidP="00363794">
      <w:pPr>
        <w:numPr>
          <w:ilvl w:val="0"/>
          <w:numId w:val="46"/>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 xml:space="preserve">prawo dostępu do danych osobowych i ich sprostowania. Realizując to prawo, osoba, której dane dotyczą może zwrócić się do Ministra z pytanie m.in. o to czy Minister przetwarza jej dane osobowe, jakie dane osobowe przetwarza i skąd je pozyskał, jaki jest cel przetwarzania i jego podstawa prawna oraz jak długo dane te będą przetwarzane. W przypadku, </w:t>
      </w:r>
      <w:r w:rsidRPr="00CE3E94">
        <w:rPr>
          <w:rFonts w:ascii="Times New Roman" w:eastAsia="Times New Roman" w:hAnsi="Times New Roman" w:cs="Times New Roman"/>
          <w:color w:val="000000"/>
          <w:sz w:val="18"/>
          <w:szCs w:val="18"/>
          <w:lang w:eastAsia="pl-PL"/>
        </w:rPr>
        <w:lastRenderedPageBreak/>
        <w:t>gdy przetwarzane dane okażą się nieaktualne, osoba, której dane dotyczą może zwrócić się do Ministra z wnioskiem o ich aktualizację;</w:t>
      </w:r>
    </w:p>
    <w:p w14:paraId="11E47725" w14:textId="77777777" w:rsidR="00CE3E94" w:rsidRPr="00CE3E94" w:rsidRDefault="00CE3E94" w:rsidP="00363794">
      <w:pPr>
        <w:numPr>
          <w:ilvl w:val="0"/>
          <w:numId w:val="46"/>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prawo usunięcia lub ograniczenia ich przetwarzania – jeżeli spełnione są przesłanki określone w art. 17 i 18 RODO.</w:t>
      </w:r>
    </w:p>
    <w:p w14:paraId="04BB805D" w14:textId="77777777" w:rsidR="00CE3E94" w:rsidRPr="00CE3E94" w:rsidRDefault="00CE3E94" w:rsidP="00363794">
      <w:pPr>
        <w:numPr>
          <w:ilvl w:val="0"/>
          <w:numId w:val="46"/>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żądanie usunięcia danych osobowych realizowane jest w szczególności, gdy dalsze przetwarzanie danych nie jest już niezbędne do realizacji celu Ministra lub dane osobowe były przetwarzane niezgodnie z prawem. Szczegółowe warunki korzystania z tego prawa określa art. 17 RODO.</w:t>
      </w:r>
    </w:p>
    <w:p w14:paraId="283832EC" w14:textId="77777777" w:rsidR="00CE3E94" w:rsidRPr="00CE3E94" w:rsidRDefault="00CE3E94" w:rsidP="00363794">
      <w:pPr>
        <w:numPr>
          <w:ilvl w:val="0"/>
          <w:numId w:val="46"/>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ograniczenie przetwarzania danych osobowych powoduje, że Minister może jedynie przechowywać dane osobowe. Minister nie może przekazywać tych danych innym podmiotom, modyfikować ich ani usuwać.</w:t>
      </w:r>
    </w:p>
    <w:p w14:paraId="0F0657FC" w14:textId="77777777" w:rsidR="00CE3E94" w:rsidRPr="00CE3E94" w:rsidRDefault="00CE3E94" w:rsidP="00363794">
      <w:pPr>
        <w:numPr>
          <w:ilvl w:val="0"/>
          <w:numId w:val="46"/>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ograniczanie przetwarzania danych osobowych ma charakter czasowy i trwa do momentu dokonania przez Ministra oceny czy dane osobowe są prawidłowe, przetwarzane zgodnie z prawem oraz niezbędne do realizacji celu przetwarzania.</w:t>
      </w:r>
    </w:p>
    <w:p w14:paraId="016A26A2" w14:textId="77777777" w:rsidR="00CE3E94" w:rsidRPr="00CE3E94" w:rsidRDefault="00CE3E94" w:rsidP="00363794">
      <w:pPr>
        <w:numPr>
          <w:ilvl w:val="0"/>
          <w:numId w:val="46"/>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ograniczenie przetwarzania danych osobowych następuje także w przypadku wniesienia sprzeciwu wobec przetwarzania danych – do czasu rozpatrzenia przez Ministra tego sprzeciwu;</w:t>
      </w:r>
    </w:p>
    <w:p w14:paraId="6058BE49" w14:textId="77777777" w:rsidR="00CE3E94" w:rsidRPr="00CE3E94" w:rsidRDefault="00CE3E94" w:rsidP="00363794">
      <w:pPr>
        <w:numPr>
          <w:ilvl w:val="0"/>
          <w:numId w:val="46"/>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prawo wniesienia skargi do Prezesa Urzędu Ochrony Danych Osobowych;</w:t>
      </w:r>
    </w:p>
    <w:p w14:paraId="4788E185" w14:textId="77777777" w:rsidR="00CE3E94" w:rsidRPr="00CE3E94" w:rsidRDefault="00CE3E94" w:rsidP="00363794">
      <w:pPr>
        <w:numPr>
          <w:ilvl w:val="0"/>
          <w:numId w:val="46"/>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prawo do cofnięcia zgody, w każdym momencie - w przypadku, gdy podstawą przetwarzania danych jest zgoda (art. 9 ust. 2 lit a RODO). Cofnięcie zgody nie spowoduje, że dotychczasowe przetwarzanie danych zostanie uznane za niezgodne z prawem;</w:t>
      </w:r>
    </w:p>
    <w:p w14:paraId="694078F1" w14:textId="77777777" w:rsidR="00CE3E94" w:rsidRPr="00CE3E94" w:rsidRDefault="00CE3E94" w:rsidP="00363794">
      <w:pPr>
        <w:numPr>
          <w:ilvl w:val="0"/>
          <w:numId w:val="46"/>
        </w:numPr>
        <w:shd w:val="clear" w:color="auto" w:fill="FFFFFF"/>
        <w:spacing w:after="0" w:line="276" w:lineRule="auto"/>
        <w:ind w:left="567" w:hanging="283"/>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prawo otrzymania danych osobowych w ustrukturyzowanym powszechnie używanym formacie, przenoszenia tych danych do innych administratorów lub żądania, o ile jest to technicznie możliwe, przesłania ich przez administratora innemu administratorowi – w przypadku, gdy podstawą przetwarzania danych jest zgoda lub realizacja umowy z osobą, której dane dotyczą (art. 6 ust. 1 lit b RODO);</w:t>
      </w:r>
    </w:p>
    <w:p w14:paraId="696C9648" w14:textId="77777777" w:rsidR="00CE3E94" w:rsidRPr="00CE3E94" w:rsidRDefault="00CE3E94" w:rsidP="00363794">
      <w:pPr>
        <w:numPr>
          <w:ilvl w:val="0"/>
          <w:numId w:val="46"/>
        </w:numPr>
        <w:shd w:val="clear" w:color="auto" w:fill="FFFFFF"/>
        <w:spacing w:after="0" w:line="276" w:lineRule="auto"/>
        <w:ind w:left="567" w:hanging="425"/>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prawo wniesienia sprzeciwu wobec przetwarzania danych osobowych - w przypadku, gdy podstawą przetwarzania danych jest realizacja zadań publicznych administratora lub jego prawnie uzasadnionych interesów (art. 6 ust. 1 lit e lub f RODO). Wniesienie sprzeciwu powoduje zaprzestanie przetwarzania danych osobowych przez Ministra, chyba że wykaże on, istnienie ważnych prawnie uzasadnionych podstaw do przetwarzania, nadrzędnych wobec interesów, praw i wolności osoby, której dane dotyczą, lub podstaw do ustalenia, dochodzenia lub obrony roszczeń. </w:t>
      </w:r>
    </w:p>
    <w:p w14:paraId="05CE351B" w14:textId="77777777" w:rsidR="00CE3E94" w:rsidRPr="00CE3E94" w:rsidRDefault="00CE3E94" w:rsidP="00363794">
      <w:pPr>
        <w:numPr>
          <w:ilvl w:val="0"/>
          <w:numId w:val="39"/>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val="x-none" w:eastAsia="pl-PL"/>
        </w:rPr>
      </w:pPr>
      <w:r w:rsidRPr="00CE3E94">
        <w:rPr>
          <w:rFonts w:ascii="Times New Roman" w:eastAsia="Times New Roman" w:hAnsi="Times New Roman" w:cs="Times New Roman"/>
          <w:color w:val="000000"/>
          <w:sz w:val="18"/>
          <w:szCs w:val="18"/>
          <w:u w:val="single"/>
          <w:lang w:val="x-none" w:eastAsia="pl-PL"/>
        </w:rPr>
        <w:t>Zautomatyzowane podejmowanie decyzji:</w:t>
      </w:r>
    </w:p>
    <w:p w14:paraId="52D80454" w14:textId="77777777" w:rsidR="00CE3E94" w:rsidRPr="00CE3E94" w:rsidRDefault="00CE3E94" w:rsidP="00CE3E94">
      <w:pPr>
        <w:shd w:val="clear" w:color="auto" w:fill="FFFFFF"/>
        <w:spacing w:after="0" w:line="276" w:lineRule="auto"/>
        <w:ind w:left="284"/>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Dane nie podlegają procesowi zautomatyzowanego podejmowania decyzji.</w:t>
      </w:r>
    </w:p>
    <w:p w14:paraId="442AFB35" w14:textId="77777777" w:rsidR="00CE3E94" w:rsidRPr="00CE3E94" w:rsidRDefault="00CE3E94" w:rsidP="00363794">
      <w:pPr>
        <w:numPr>
          <w:ilvl w:val="0"/>
          <w:numId w:val="39"/>
        </w:numPr>
        <w:shd w:val="clear" w:color="auto" w:fill="FFFFFF"/>
        <w:spacing w:after="300" w:line="276" w:lineRule="auto"/>
        <w:ind w:left="284" w:hanging="284"/>
        <w:contextualSpacing/>
        <w:jc w:val="both"/>
        <w:rPr>
          <w:rFonts w:ascii="Times New Roman" w:eastAsia="Times New Roman" w:hAnsi="Times New Roman" w:cs="Times New Roman"/>
          <w:color w:val="000000"/>
          <w:sz w:val="18"/>
          <w:szCs w:val="18"/>
          <w:u w:val="single"/>
          <w:lang w:val="x-none" w:eastAsia="pl-PL"/>
        </w:rPr>
      </w:pPr>
      <w:r w:rsidRPr="00CE3E94">
        <w:rPr>
          <w:rFonts w:ascii="Times New Roman" w:eastAsia="Times New Roman" w:hAnsi="Times New Roman" w:cs="Times New Roman"/>
          <w:color w:val="000000"/>
          <w:sz w:val="18"/>
          <w:szCs w:val="18"/>
          <w:u w:val="single"/>
          <w:lang w:val="x-none" w:eastAsia="pl-PL"/>
        </w:rPr>
        <w:t>Kontakt z Inspektorem Ochrony Danych:</w:t>
      </w:r>
    </w:p>
    <w:p w14:paraId="3FF40149" w14:textId="77777777" w:rsidR="00CE3E94" w:rsidRPr="00CE3E94" w:rsidRDefault="00CE3E94" w:rsidP="00CE3E94">
      <w:pPr>
        <w:shd w:val="clear" w:color="auto" w:fill="FFFFFF"/>
        <w:spacing w:after="0" w:line="276" w:lineRule="auto"/>
        <w:ind w:left="284"/>
        <w:jc w:val="both"/>
        <w:rPr>
          <w:rFonts w:ascii="Times New Roman" w:eastAsia="Times New Roman" w:hAnsi="Times New Roman" w:cs="Times New Roman"/>
          <w:color w:val="000000"/>
          <w:sz w:val="18"/>
          <w:szCs w:val="18"/>
          <w:lang w:eastAsia="pl-PL"/>
        </w:rPr>
      </w:pPr>
      <w:r w:rsidRPr="00CE3E94">
        <w:rPr>
          <w:rFonts w:ascii="Times New Roman" w:eastAsia="Times New Roman" w:hAnsi="Times New Roman" w:cs="Times New Roman"/>
          <w:color w:val="000000"/>
          <w:sz w:val="18"/>
          <w:szCs w:val="18"/>
          <w:lang w:eastAsia="pl-PL"/>
        </w:rPr>
        <w:t xml:space="preserve">Ministerstwo Funduszy i Polityki Regionalnej ma swoją siedzibę pod adresem: </w:t>
      </w:r>
      <w:r w:rsidRPr="00CE3E94">
        <w:rPr>
          <w:rFonts w:ascii="Times New Roman" w:eastAsia="Times New Roman" w:hAnsi="Times New Roman" w:cs="Times New Roman"/>
          <w:color w:val="000000"/>
          <w:sz w:val="18"/>
          <w:szCs w:val="18"/>
          <w:lang w:eastAsia="pl-PL"/>
        </w:rPr>
        <w:br/>
        <w:t xml:space="preserve">ul. Wspólna 2/4, 00-926 Warszawa. W przypadku pytań, kontakt z Inspektorem Ochrony Danych </w:t>
      </w:r>
      <w:proofErr w:type="spellStart"/>
      <w:r w:rsidRPr="00CE3E94">
        <w:rPr>
          <w:rFonts w:ascii="Times New Roman" w:eastAsia="Times New Roman" w:hAnsi="Times New Roman" w:cs="Times New Roman"/>
          <w:color w:val="000000"/>
          <w:sz w:val="18"/>
          <w:szCs w:val="18"/>
          <w:lang w:eastAsia="pl-PL"/>
        </w:rPr>
        <w:t>MFiPR</w:t>
      </w:r>
      <w:proofErr w:type="spellEnd"/>
      <w:r w:rsidRPr="00CE3E94">
        <w:rPr>
          <w:rFonts w:ascii="Times New Roman" w:eastAsia="Times New Roman" w:hAnsi="Times New Roman" w:cs="Times New Roman"/>
          <w:color w:val="000000"/>
          <w:sz w:val="18"/>
          <w:szCs w:val="18"/>
          <w:lang w:eastAsia="pl-PL"/>
        </w:rPr>
        <w:t xml:space="preserve"> jest możliwy: pod adresem: ul. Wspólna 2/4, 00-926 Warszawa, pod adresem poczty elektronicznej: IOD@mfipr.gov.pl</w:t>
      </w:r>
    </w:p>
    <w:p w14:paraId="585784F4" w14:textId="77777777" w:rsidR="00A92DC8" w:rsidRDefault="00A92DC8"/>
    <w:sectPr w:rsidR="00A92DC8" w:rsidSect="009A17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6481" w14:textId="77777777" w:rsidR="002715ED" w:rsidRDefault="002715ED" w:rsidP="00BA24E8">
      <w:pPr>
        <w:spacing w:after="0" w:line="240" w:lineRule="auto"/>
      </w:pPr>
      <w:r>
        <w:separator/>
      </w:r>
    </w:p>
  </w:endnote>
  <w:endnote w:type="continuationSeparator" w:id="0">
    <w:p w14:paraId="277FBA67" w14:textId="77777777" w:rsidR="002715ED" w:rsidRDefault="002715ED" w:rsidP="00BA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w Cen MT">
    <w:altName w:val="Tw Cen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2126" w14:textId="77777777" w:rsidR="008B76BC" w:rsidRDefault="008B76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273854"/>
      <w:docPartObj>
        <w:docPartGallery w:val="Page Numbers (Bottom of Page)"/>
        <w:docPartUnique/>
      </w:docPartObj>
    </w:sdtPr>
    <w:sdtEndPr/>
    <w:sdtContent>
      <w:p w14:paraId="178CC8CC" w14:textId="77777777" w:rsidR="0041442E" w:rsidRDefault="0041442E">
        <w:pPr>
          <w:pStyle w:val="Stopka"/>
          <w:jc w:val="right"/>
        </w:pPr>
        <w:r>
          <w:fldChar w:fldCharType="begin"/>
        </w:r>
        <w:r>
          <w:instrText>PAGE   \* MERGEFORMAT</w:instrText>
        </w:r>
        <w:r>
          <w:fldChar w:fldCharType="separate"/>
        </w:r>
        <w:r w:rsidR="00B1610C">
          <w:rPr>
            <w:noProof/>
          </w:rPr>
          <w:t>23</w:t>
        </w:r>
        <w:r>
          <w:fldChar w:fldCharType="end"/>
        </w:r>
      </w:p>
    </w:sdtContent>
  </w:sdt>
  <w:p w14:paraId="0F000843" w14:textId="77777777" w:rsidR="0041442E" w:rsidRDefault="0041442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470857"/>
      <w:docPartObj>
        <w:docPartGallery w:val="Page Numbers (Bottom of Page)"/>
        <w:docPartUnique/>
      </w:docPartObj>
    </w:sdtPr>
    <w:sdtEndPr/>
    <w:sdtContent>
      <w:p w14:paraId="1A0316BA" w14:textId="77777777" w:rsidR="0041442E" w:rsidRDefault="0041442E" w:rsidP="008B76BC">
        <w:pPr>
          <w:pStyle w:val="Stopka"/>
          <w:jc w:val="right"/>
        </w:pPr>
        <w:r>
          <w:fldChar w:fldCharType="begin"/>
        </w:r>
        <w:r>
          <w:instrText>PAGE   \* MERGEFORMAT</w:instrText>
        </w:r>
        <w:r>
          <w:fldChar w:fldCharType="separate"/>
        </w:r>
        <w:r w:rsidR="0057330F">
          <w:rPr>
            <w:noProof/>
          </w:rPr>
          <w:t>1</w:t>
        </w:r>
        <w:r>
          <w:fldChar w:fldCharType="end"/>
        </w:r>
      </w:p>
    </w:sdtContent>
  </w:sdt>
  <w:p w14:paraId="038B97B8" w14:textId="77777777" w:rsidR="0041442E" w:rsidRDefault="004144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D7B99" w14:textId="77777777" w:rsidR="002715ED" w:rsidRDefault="002715ED" w:rsidP="00BA24E8">
      <w:pPr>
        <w:spacing w:after="0" w:line="240" w:lineRule="auto"/>
      </w:pPr>
      <w:r>
        <w:separator/>
      </w:r>
    </w:p>
  </w:footnote>
  <w:footnote w:type="continuationSeparator" w:id="0">
    <w:p w14:paraId="2E92D07B" w14:textId="77777777" w:rsidR="002715ED" w:rsidRDefault="002715ED" w:rsidP="00BA2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1FB2" w14:textId="77777777" w:rsidR="008B76BC" w:rsidRDefault="008B76B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9E6E" w14:textId="77777777" w:rsidR="008B76BC" w:rsidRDefault="008B76B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F151" w14:textId="77777777" w:rsidR="00C7154B" w:rsidRDefault="00C7154B" w:rsidP="00C7154B">
    <w:pPr>
      <w:tabs>
        <w:tab w:val="center" w:pos="7655"/>
        <w:tab w:val="right" w:pos="9072"/>
      </w:tabs>
      <w:spacing w:after="0" w:line="240" w:lineRule="auto"/>
      <w:jc w:val="center"/>
      <w:rPr>
        <w:rFonts w:ascii="Calibri" w:eastAsia="Ubuntu" w:hAnsi="Calibri" w:cs="Calibri"/>
        <w:i/>
        <w:sz w:val="20"/>
        <w:szCs w:val="20"/>
      </w:rPr>
    </w:pPr>
    <w:r>
      <w:rPr>
        <w:noProof/>
      </w:rPr>
      <w:drawing>
        <wp:inline distT="0" distB="0" distL="0" distR="0" wp14:anchorId="4B3A8E13" wp14:editId="20694A78">
          <wp:extent cx="5076825" cy="53340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p w14:paraId="0EB184A6" w14:textId="77777777" w:rsidR="00C7154B" w:rsidRDefault="00C7154B" w:rsidP="00C715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072"/>
    <w:multiLevelType w:val="hybridMultilevel"/>
    <w:tmpl w:val="385C800E"/>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 w15:restartNumberingAfterBreak="0">
    <w:nsid w:val="054B419C"/>
    <w:multiLevelType w:val="multilevel"/>
    <w:tmpl w:val="7FDC97BE"/>
    <w:lvl w:ilvl="0">
      <w:start w:val="1"/>
      <w:numFmt w:val="decimal"/>
      <w:lvlText w:val="%1."/>
      <w:lvlJc w:val="left"/>
      <w:pPr>
        <w:ind w:left="1429" w:hanging="360"/>
      </w:pPr>
      <w:rPr>
        <w:rFonts w:hint="default"/>
        <w:b w:val="0"/>
        <w:bCs w:val="0"/>
        <w:color w:val="auto"/>
      </w:rPr>
    </w:lvl>
    <w:lvl w:ilvl="1">
      <w:start w:val="1"/>
      <w:numFmt w:val="decimal"/>
      <w:lvlText w:val="%2."/>
      <w:lvlJc w:val="left"/>
      <w:pPr>
        <w:ind w:left="2149" w:hanging="360"/>
      </w:pPr>
      <w:rPr>
        <w:rFonts w:hint="default"/>
        <w:b w:val="0"/>
        <w:bCs/>
      </w:rPr>
    </w:lvl>
    <w:lvl w:ilvl="2">
      <w:start w:val="1"/>
      <w:numFmt w:val="lowerRoman"/>
      <w:lvlText w:val="%3."/>
      <w:lvlJc w:val="right"/>
      <w:pPr>
        <w:ind w:left="2869" w:hanging="180"/>
      </w:pPr>
      <w:rPr>
        <w:rFonts w:hint="default"/>
      </w:rPr>
    </w:lvl>
    <w:lvl w:ilvl="3">
      <w:start w:val="4"/>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 w15:restartNumberingAfterBreak="0">
    <w:nsid w:val="05E97E04"/>
    <w:multiLevelType w:val="hybridMultilevel"/>
    <w:tmpl w:val="3B6ADF12"/>
    <w:lvl w:ilvl="0" w:tplc="5F22F0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7AF6B82"/>
    <w:multiLevelType w:val="multilevel"/>
    <w:tmpl w:val="F710D63A"/>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8"/>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 w15:restartNumberingAfterBreak="0">
    <w:nsid w:val="08F54EA8"/>
    <w:multiLevelType w:val="hybridMultilevel"/>
    <w:tmpl w:val="192CEEF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A021200"/>
    <w:multiLevelType w:val="multilevel"/>
    <w:tmpl w:val="D75A529A"/>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A9079EA"/>
    <w:multiLevelType w:val="multilevel"/>
    <w:tmpl w:val="E220828C"/>
    <w:lvl w:ilvl="0">
      <w:start w:val="1"/>
      <w:numFmt w:val="decimal"/>
      <w:lvlText w:val="%1."/>
      <w:lvlJc w:val="left"/>
      <w:pPr>
        <w:ind w:left="1429" w:hanging="360"/>
      </w:pPr>
      <w:rPr>
        <w:rFonts w:hint="default"/>
      </w:rPr>
    </w:lvl>
    <w:lvl w:ilvl="1">
      <w:start w:val="1"/>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0AC028E7"/>
    <w:multiLevelType w:val="multilevel"/>
    <w:tmpl w:val="D7AEDFCE"/>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 w15:restartNumberingAfterBreak="0">
    <w:nsid w:val="0C39123C"/>
    <w:multiLevelType w:val="hybridMultilevel"/>
    <w:tmpl w:val="61964C80"/>
    <w:lvl w:ilvl="0" w:tplc="50286AF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19209A"/>
    <w:multiLevelType w:val="hybridMultilevel"/>
    <w:tmpl w:val="E2F4445E"/>
    <w:lvl w:ilvl="0" w:tplc="1560865A">
      <w:start w:val="1"/>
      <w:numFmt w:val="decimal"/>
      <w:lvlText w:val="%1."/>
      <w:lvlJc w:val="left"/>
      <w:pPr>
        <w:ind w:left="4701" w:hanging="360"/>
      </w:pPr>
      <w:rPr>
        <w:b w:val="0"/>
      </w:rPr>
    </w:lvl>
    <w:lvl w:ilvl="1" w:tplc="04150019" w:tentative="1">
      <w:start w:val="1"/>
      <w:numFmt w:val="lowerLetter"/>
      <w:lvlText w:val="%2."/>
      <w:lvlJc w:val="left"/>
      <w:pPr>
        <w:ind w:left="5421" w:hanging="360"/>
      </w:pPr>
    </w:lvl>
    <w:lvl w:ilvl="2" w:tplc="0415001B" w:tentative="1">
      <w:start w:val="1"/>
      <w:numFmt w:val="lowerRoman"/>
      <w:lvlText w:val="%3."/>
      <w:lvlJc w:val="right"/>
      <w:pPr>
        <w:ind w:left="6141" w:hanging="180"/>
      </w:pPr>
    </w:lvl>
    <w:lvl w:ilvl="3" w:tplc="0415000F" w:tentative="1">
      <w:start w:val="1"/>
      <w:numFmt w:val="decimal"/>
      <w:lvlText w:val="%4."/>
      <w:lvlJc w:val="left"/>
      <w:pPr>
        <w:ind w:left="6861" w:hanging="360"/>
      </w:pPr>
    </w:lvl>
    <w:lvl w:ilvl="4" w:tplc="04150019" w:tentative="1">
      <w:start w:val="1"/>
      <w:numFmt w:val="lowerLetter"/>
      <w:lvlText w:val="%5."/>
      <w:lvlJc w:val="left"/>
      <w:pPr>
        <w:ind w:left="7581" w:hanging="360"/>
      </w:pPr>
    </w:lvl>
    <w:lvl w:ilvl="5" w:tplc="0415001B" w:tentative="1">
      <w:start w:val="1"/>
      <w:numFmt w:val="lowerRoman"/>
      <w:lvlText w:val="%6."/>
      <w:lvlJc w:val="right"/>
      <w:pPr>
        <w:ind w:left="8301" w:hanging="180"/>
      </w:pPr>
    </w:lvl>
    <w:lvl w:ilvl="6" w:tplc="0415000F" w:tentative="1">
      <w:start w:val="1"/>
      <w:numFmt w:val="decimal"/>
      <w:lvlText w:val="%7."/>
      <w:lvlJc w:val="left"/>
      <w:pPr>
        <w:ind w:left="9021" w:hanging="360"/>
      </w:pPr>
    </w:lvl>
    <w:lvl w:ilvl="7" w:tplc="04150019" w:tentative="1">
      <w:start w:val="1"/>
      <w:numFmt w:val="lowerLetter"/>
      <w:lvlText w:val="%8."/>
      <w:lvlJc w:val="left"/>
      <w:pPr>
        <w:ind w:left="9741" w:hanging="360"/>
      </w:pPr>
    </w:lvl>
    <w:lvl w:ilvl="8" w:tplc="0415001B" w:tentative="1">
      <w:start w:val="1"/>
      <w:numFmt w:val="lowerRoman"/>
      <w:lvlText w:val="%9."/>
      <w:lvlJc w:val="right"/>
      <w:pPr>
        <w:ind w:left="10461" w:hanging="180"/>
      </w:pPr>
    </w:lvl>
  </w:abstractNum>
  <w:abstractNum w:abstractNumId="10" w15:restartNumberingAfterBreak="0">
    <w:nsid w:val="0F586747"/>
    <w:multiLevelType w:val="hybridMultilevel"/>
    <w:tmpl w:val="0D06DC64"/>
    <w:lvl w:ilvl="0" w:tplc="04150017">
      <w:start w:val="1"/>
      <w:numFmt w:val="lowerLetter"/>
      <w:lvlText w:val="%1)"/>
      <w:lvlJc w:val="left"/>
      <w:pPr>
        <w:ind w:left="3949"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820C9D"/>
    <w:multiLevelType w:val="hybridMultilevel"/>
    <w:tmpl w:val="195657AC"/>
    <w:lvl w:ilvl="0" w:tplc="50286AF6">
      <w:start w:val="1"/>
      <w:numFmt w:val="bullet"/>
      <w:lvlText w:val="-"/>
      <w:lvlJc w:val="left"/>
      <w:pPr>
        <w:ind w:left="1996" w:hanging="360"/>
      </w:pPr>
      <w:rPr>
        <w:rFonts w:ascii="Courier New" w:hAnsi="Courier New"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122E32C8"/>
    <w:multiLevelType w:val="multilevel"/>
    <w:tmpl w:val="43C2D4DA"/>
    <w:lvl w:ilvl="0">
      <w:start w:val="1"/>
      <w:numFmt w:val="decimal"/>
      <w:lvlText w:val="%1."/>
      <w:lvlJc w:val="left"/>
      <w:pPr>
        <w:ind w:left="450" w:hanging="450"/>
      </w:pPr>
      <w:rPr>
        <w:rFonts w:hint="default"/>
        <w:b w:val="0"/>
        <w:bCs/>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2F14AE9"/>
    <w:multiLevelType w:val="hybridMultilevel"/>
    <w:tmpl w:val="8616A39C"/>
    <w:lvl w:ilvl="0" w:tplc="3842A3FE">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6FE4574"/>
    <w:multiLevelType w:val="hybridMultilevel"/>
    <w:tmpl w:val="BFD4D804"/>
    <w:lvl w:ilvl="0" w:tplc="FFFFFFFF">
      <w:start w:val="1"/>
      <w:numFmt w:val="lowerLetter"/>
      <w:lvlText w:val="%1)"/>
      <w:lvlJc w:val="left"/>
      <w:pPr>
        <w:ind w:left="5606"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78B60F4"/>
    <w:multiLevelType w:val="hybridMultilevel"/>
    <w:tmpl w:val="E87C9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D14C3C"/>
    <w:multiLevelType w:val="hybridMultilevel"/>
    <w:tmpl w:val="E87C9C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FD328EC"/>
    <w:multiLevelType w:val="hybridMultilevel"/>
    <w:tmpl w:val="79F4E264"/>
    <w:lvl w:ilvl="0" w:tplc="04150013">
      <w:start w:val="1"/>
      <w:numFmt w:val="upperRoman"/>
      <w:lvlText w:val="%1."/>
      <w:lvlJc w:val="right"/>
      <w:pPr>
        <w:ind w:left="1080" w:hanging="720"/>
      </w:pPr>
      <w:rPr>
        <w:rFonts w:hint="default"/>
      </w:rPr>
    </w:lvl>
    <w:lvl w:ilvl="1" w:tplc="0C80C698">
      <w:start w:val="1"/>
      <w:numFmt w:val="decimal"/>
      <w:lvlText w:val="%2."/>
      <w:lvlJc w:val="left"/>
      <w:pPr>
        <w:ind w:left="3621" w:hanging="360"/>
      </w:pPr>
      <w:rPr>
        <w:b w:val="0"/>
        <w:bCs/>
      </w:rPr>
    </w:lvl>
    <w:lvl w:ilvl="2" w:tplc="0415001B">
      <w:start w:val="1"/>
      <w:numFmt w:val="lowerRoman"/>
      <w:lvlText w:val="%3."/>
      <w:lvlJc w:val="right"/>
      <w:pPr>
        <w:ind w:left="2160" w:hanging="180"/>
      </w:pPr>
    </w:lvl>
    <w:lvl w:ilvl="3" w:tplc="6298C0FE">
      <w:start w:val="1"/>
      <w:numFmt w:val="decimal"/>
      <w:lvlText w:val="%4."/>
      <w:lvlJc w:val="left"/>
      <w:pPr>
        <w:ind w:left="1353" w:hanging="360"/>
      </w:pPr>
      <w:rPr>
        <w:rFonts w:ascii="Times New Roman" w:hAnsi="Times New Roman" w:cs="Times New Roman" w:hint="default"/>
        <w:b w:val="0"/>
      </w:rPr>
    </w:lvl>
    <w:lvl w:ilvl="4" w:tplc="04150017">
      <w:start w:val="1"/>
      <w:numFmt w:val="lowerLetter"/>
      <w:lvlText w:val="%5)"/>
      <w:lvlJc w:val="left"/>
      <w:pPr>
        <w:ind w:left="3600" w:hanging="360"/>
      </w:pPr>
    </w:lvl>
    <w:lvl w:ilvl="5" w:tplc="0415000F">
      <w:start w:val="1"/>
      <w:numFmt w:val="decimal"/>
      <w:lvlText w:val="%6."/>
      <w:lvlJc w:val="left"/>
      <w:pPr>
        <w:ind w:left="1429" w:hanging="360"/>
      </w:pPr>
    </w:lvl>
    <w:lvl w:ilvl="6" w:tplc="FD24E44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8C1DFB"/>
    <w:multiLevelType w:val="hybridMultilevel"/>
    <w:tmpl w:val="B7D8712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233B4FAF"/>
    <w:multiLevelType w:val="hybridMultilevel"/>
    <w:tmpl w:val="6FC2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5DB7FCC"/>
    <w:multiLevelType w:val="hybridMultilevel"/>
    <w:tmpl w:val="F8C89BC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82E18A5"/>
    <w:multiLevelType w:val="hybridMultilevel"/>
    <w:tmpl w:val="7002837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2C11349A"/>
    <w:multiLevelType w:val="multilevel"/>
    <w:tmpl w:val="6D80463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3" w15:restartNumberingAfterBreak="0">
    <w:nsid w:val="2C6E434E"/>
    <w:multiLevelType w:val="hybridMultilevel"/>
    <w:tmpl w:val="0A68A3D0"/>
    <w:lvl w:ilvl="0" w:tplc="05A4E89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D821A0E"/>
    <w:multiLevelType w:val="multilevel"/>
    <w:tmpl w:val="6D80463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5" w15:restartNumberingAfterBreak="0">
    <w:nsid w:val="2E77371C"/>
    <w:multiLevelType w:val="hybridMultilevel"/>
    <w:tmpl w:val="CEE4B4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3405387"/>
    <w:multiLevelType w:val="multilevel"/>
    <w:tmpl w:val="6D80463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7" w15:restartNumberingAfterBreak="0">
    <w:nsid w:val="37882E26"/>
    <w:multiLevelType w:val="hybridMultilevel"/>
    <w:tmpl w:val="E8C68314"/>
    <w:lvl w:ilvl="0" w:tplc="7DFC927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38600BB3"/>
    <w:multiLevelType w:val="multilevel"/>
    <w:tmpl w:val="8258EBF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8AF4488"/>
    <w:multiLevelType w:val="hybridMultilevel"/>
    <w:tmpl w:val="316A121E"/>
    <w:lvl w:ilvl="0" w:tplc="50286AF6">
      <w:start w:val="1"/>
      <w:numFmt w:val="bullet"/>
      <w:lvlText w:val="-"/>
      <w:lvlJc w:val="left"/>
      <w:pPr>
        <w:ind w:left="1996" w:hanging="360"/>
      </w:pPr>
      <w:rPr>
        <w:rFonts w:ascii="Courier New" w:hAnsi="Courier New"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0" w15:restartNumberingAfterBreak="0">
    <w:nsid w:val="38C51063"/>
    <w:multiLevelType w:val="multilevel"/>
    <w:tmpl w:val="6D80463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31" w15:restartNumberingAfterBreak="0">
    <w:nsid w:val="3E6021E5"/>
    <w:multiLevelType w:val="hybridMultilevel"/>
    <w:tmpl w:val="E18A0CF8"/>
    <w:lvl w:ilvl="0" w:tplc="8ECCAD3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3ECB2979"/>
    <w:multiLevelType w:val="hybridMultilevel"/>
    <w:tmpl w:val="67245FA2"/>
    <w:lvl w:ilvl="0" w:tplc="50286AF6">
      <w:start w:val="1"/>
      <w:numFmt w:val="bullet"/>
      <w:lvlText w:val="-"/>
      <w:lvlJc w:val="left"/>
      <w:pPr>
        <w:ind w:left="1996" w:hanging="360"/>
      </w:pPr>
      <w:rPr>
        <w:rFonts w:ascii="Courier New" w:hAnsi="Courier New"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3" w15:restartNumberingAfterBreak="0">
    <w:nsid w:val="3FE91114"/>
    <w:multiLevelType w:val="multilevel"/>
    <w:tmpl w:val="D75A529A"/>
    <w:lvl w:ilvl="0">
      <w:start w:val="1"/>
      <w:numFmt w:val="decimal"/>
      <w:lvlText w:val="%1."/>
      <w:lvlJc w:val="left"/>
      <w:pPr>
        <w:ind w:left="360" w:hanging="360"/>
      </w:pPr>
      <w:rPr>
        <w:rFonts w:hint="default"/>
        <w:b/>
      </w:rPr>
    </w:lvl>
    <w:lvl w:ilvl="1">
      <w:start w:val="1"/>
      <w:numFmt w:val="decimal"/>
      <w:lvlText w:val="%1.%2."/>
      <w:lvlJc w:val="left"/>
      <w:pPr>
        <w:ind w:left="6740" w:hanging="36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41ED575F"/>
    <w:multiLevelType w:val="hybridMultilevel"/>
    <w:tmpl w:val="3C9C8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044AFA"/>
    <w:multiLevelType w:val="hybridMultilevel"/>
    <w:tmpl w:val="36F49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66C510E"/>
    <w:multiLevelType w:val="multilevel"/>
    <w:tmpl w:val="D7AEDFCE"/>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7" w15:restartNumberingAfterBreak="0">
    <w:nsid w:val="46E05464"/>
    <w:multiLevelType w:val="multilevel"/>
    <w:tmpl w:val="1C181FE0"/>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2"/>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8" w15:restartNumberingAfterBreak="0">
    <w:nsid w:val="47D60EC7"/>
    <w:multiLevelType w:val="multilevel"/>
    <w:tmpl w:val="CA62B62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B4A18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3510FC"/>
    <w:multiLevelType w:val="hybridMultilevel"/>
    <w:tmpl w:val="BFD4D804"/>
    <w:lvl w:ilvl="0" w:tplc="04150017">
      <w:start w:val="1"/>
      <w:numFmt w:val="lowerLetter"/>
      <w:lvlText w:val="%1)"/>
      <w:lvlJc w:val="left"/>
      <w:pPr>
        <w:ind w:left="560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FF5409C"/>
    <w:multiLevelType w:val="hybridMultilevel"/>
    <w:tmpl w:val="CBEA614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5164381D"/>
    <w:multiLevelType w:val="multilevel"/>
    <w:tmpl w:val="6D80463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43" w15:restartNumberingAfterBreak="0">
    <w:nsid w:val="52097A88"/>
    <w:multiLevelType w:val="hybridMultilevel"/>
    <w:tmpl w:val="20E40C9A"/>
    <w:lvl w:ilvl="0" w:tplc="AD3085C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4" w15:restartNumberingAfterBreak="0">
    <w:nsid w:val="52857842"/>
    <w:multiLevelType w:val="hybridMultilevel"/>
    <w:tmpl w:val="CEE4B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04E6AD6"/>
    <w:multiLevelType w:val="hybridMultilevel"/>
    <w:tmpl w:val="704C7448"/>
    <w:lvl w:ilvl="0" w:tplc="04150011">
      <w:start w:val="1"/>
      <w:numFmt w:val="decimal"/>
      <w:lvlText w:val="%1)"/>
      <w:lvlJc w:val="left"/>
      <w:pPr>
        <w:ind w:left="4701" w:hanging="360"/>
      </w:pPr>
      <w:rPr>
        <w:b w:val="0"/>
      </w:rPr>
    </w:lvl>
    <w:lvl w:ilvl="1" w:tplc="04150019" w:tentative="1">
      <w:start w:val="1"/>
      <w:numFmt w:val="lowerLetter"/>
      <w:lvlText w:val="%2."/>
      <w:lvlJc w:val="left"/>
      <w:pPr>
        <w:ind w:left="5421" w:hanging="360"/>
      </w:pPr>
    </w:lvl>
    <w:lvl w:ilvl="2" w:tplc="0415001B" w:tentative="1">
      <w:start w:val="1"/>
      <w:numFmt w:val="lowerRoman"/>
      <w:lvlText w:val="%3."/>
      <w:lvlJc w:val="right"/>
      <w:pPr>
        <w:ind w:left="6141" w:hanging="180"/>
      </w:pPr>
    </w:lvl>
    <w:lvl w:ilvl="3" w:tplc="0415000F" w:tentative="1">
      <w:start w:val="1"/>
      <w:numFmt w:val="decimal"/>
      <w:lvlText w:val="%4."/>
      <w:lvlJc w:val="left"/>
      <w:pPr>
        <w:ind w:left="6861" w:hanging="360"/>
      </w:pPr>
    </w:lvl>
    <w:lvl w:ilvl="4" w:tplc="04150019" w:tentative="1">
      <w:start w:val="1"/>
      <w:numFmt w:val="lowerLetter"/>
      <w:lvlText w:val="%5."/>
      <w:lvlJc w:val="left"/>
      <w:pPr>
        <w:ind w:left="7581" w:hanging="360"/>
      </w:pPr>
    </w:lvl>
    <w:lvl w:ilvl="5" w:tplc="0415001B" w:tentative="1">
      <w:start w:val="1"/>
      <w:numFmt w:val="lowerRoman"/>
      <w:lvlText w:val="%6."/>
      <w:lvlJc w:val="right"/>
      <w:pPr>
        <w:ind w:left="8301" w:hanging="180"/>
      </w:pPr>
    </w:lvl>
    <w:lvl w:ilvl="6" w:tplc="0415000F" w:tentative="1">
      <w:start w:val="1"/>
      <w:numFmt w:val="decimal"/>
      <w:lvlText w:val="%7."/>
      <w:lvlJc w:val="left"/>
      <w:pPr>
        <w:ind w:left="9021" w:hanging="360"/>
      </w:pPr>
    </w:lvl>
    <w:lvl w:ilvl="7" w:tplc="04150019" w:tentative="1">
      <w:start w:val="1"/>
      <w:numFmt w:val="lowerLetter"/>
      <w:lvlText w:val="%8."/>
      <w:lvlJc w:val="left"/>
      <w:pPr>
        <w:ind w:left="9741" w:hanging="360"/>
      </w:pPr>
    </w:lvl>
    <w:lvl w:ilvl="8" w:tplc="0415001B" w:tentative="1">
      <w:start w:val="1"/>
      <w:numFmt w:val="lowerRoman"/>
      <w:lvlText w:val="%9."/>
      <w:lvlJc w:val="right"/>
      <w:pPr>
        <w:ind w:left="10461" w:hanging="180"/>
      </w:pPr>
    </w:lvl>
  </w:abstractNum>
  <w:abstractNum w:abstractNumId="47" w15:restartNumberingAfterBreak="0">
    <w:nsid w:val="63EE75BF"/>
    <w:multiLevelType w:val="hybridMultilevel"/>
    <w:tmpl w:val="21F03E94"/>
    <w:lvl w:ilvl="0" w:tplc="81FAFC7C">
      <w:start w:val="27"/>
      <w:numFmt w:val="decimal"/>
      <w:lvlText w:val="%1"/>
      <w:lvlJc w:val="left"/>
      <w:pPr>
        <w:ind w:left="1069" w:hanging="360"/>
      </w:pPr>
      <w:rPr>
        <w:rFonts w:hint="default"/>
      </w:rPr>
    </w:lvl>
    <w:lvl w:ilvl="1" w:tplc="0415000F">
      <w:start w:val="1"/>
      <w:numFmt w:val="decimal"/>
      <w:lvlText w:val="%2."/>
      <w:lvlJc w:val="left"/>
      <w:pPr>
        <w:ind w:left="1789" w:hanging="360"/>
      </w:pPr>
      <w:rPr>
        <w:b w:val="0"/>
      </w:r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7">
      <w:start w:val="1"/>
      <w:numFmt w:val="lowerLetter"/>
      <w:lvlText w:val="%5)"/>
      <w:lvlJc w:val="left"/>
      <w:pPr>
        <w:ind w:left="3949" w:hanging="360"/>
      </w:pPr>
      <w:rPr>
        <w:b w:val="0"/>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65012339"/>
    <w:multiLevelType w:val="multilevel"/>
    <w:tmpl w:val="6D80463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49" w15:restartNumberingAfterBreak="0">
    <w:nsid w:val="66BB678B"/>
    <w:multiLevelType w:val="hybridMultilevel"/>
    <w:tmpl w:val="2744D6BA"/>
    <w:lvl w:ilvl="0" w:tplc="E1CC0DA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9F03C7"/>
    <w:multiLevelType w:val="multilevel"/>
    <w:tmpl w:val="8BDCE0CA"/>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1" w15:restartNumberingAfterBreak="0">
    <w:nsid w:val="67A3295A"/>
    <w:multiLevelType w:val="hybridMultilevel"/>
    <w:tmpl w:val="5D96CF90"/>
    <w:lvl w:ilvl="0" w:tplc="6A6C3884">
      <w:start w:val="1"/>
      <w:numFmt w:val="decimal"/>
      <w:lvlText w:val="%1."/>
      <w:lvlJc w:val="left"/>
      <w:pPr>
        <w:ind w:left="1439" w:hanging="360"/>
      </w:pPr>
      <w:rPr>
        <w:rFonts w:hint="default"/>
        <w:b w:val="0"/>
        <w:i w:val="0"/>
        <w:strike w:val="0"/>
        <w:dstrike w:val="0"/>
        <w:color w:val="000000"/>
        <w:sz w:val="18"/>
        <w:szCs w:val="18"/>
        <w:u w:val="none" w:color="000000"/>
        <w:effect w:val="none"/>
        <w:vertAlign w:val="baseline"/>
      </w:rPr>
    </w:lvl>
    <w:lvl w:ilvl="1" w:tplc="04150019">
      <w:start w:val="1"/>
      <w:numFmt w:val="lowerLetter"/>
      <w:lvlText w:val="%2."/>
      <w:lvlJc w:val="left"/>
      <w:pPr>
        <w:ind w:left="2159" w:hanging="360"/>
      </w:pPr>
    </w:lvl>
    <w:lvl w:ilvl="2" w:tplc="0415001B">
      <w:start w:val="1"/>
      <w:numFmt w:val="lowerRoman"/>
      <w:lvlText w:val="%3."/>
      <w:lvlJc w:val="right"/>
      <w:pPr>
        <w:ind w:left="2879" w:hanging="180"/>
      </w:pPr>
    </w:lvl>
    <w:lvl w:ilvl="3" w:tplc="0415000F">
      <w:start w:val="1"/>
      <w:numFmt w:val="decimal"/>
      <w:lvlText w:val="%4."/>
      <w:lvlJc w:val="left"/>
      <w:pPr>
        <w:ind w:left="3599" w:hanging="360"/>
      </w:pPr>
    </w:lvl>
    <w:lvl w:ilvl="4" w:tplc="04150019">
      <w:start w:val="1"/>
      <w:numFmt w:val="lowerLetter"/>
      <w:lvlText w:val="%5."/>
      <w:lvlJc w:val="left"/>
      <w:pPr>
        <w:ind w:left="4319" w:hanging="360"/>
      </w:pPr>
    </w:lvl>
    <w:lvl w:ilvl="5" w:tplc="0415001B">
      <w:start w:val="1"/>
      <w:numFmt w:val="lowerRoman"/>
      <w:lvlText w:val="%6."/>
      <w:lvlJc w:val="right"/>
      <w:pPr>
        <w:ind w:left="5039" w:hanging="180"/>
      </w:pPr>
    </w:lvl>
    <w:lvl w:ilvl="6" w:tplc="0415000F">
      <w:start w:val="1"/>
      <w:numFmt w:val="decimal"/>
      <w:lvlText w:val="%7."/>
      <w:lvlJc w:val="left"/>
      <w:pPr>
        <w:ind w:left="5759" w:hanging="360"/>
      </w:pPr>
    </w:lvl>
    <w:lvl w:ilvl="7" w:tplc="04150019">
      <w:start w:val="1"/>
      <w:numFmt w:val="lowerLetter"/>
      <w:lvlText w:val="%8."/>
      <w:lvlJc w:val="left"/>
      <w:pPr>
        <w:ind w:left="6479" w:hanging="360"/>
      </w:pPr>
    </w:lvl>
    <w:lvl w:ilvl="8" w:tplc="0415001B">
      <w:start w:val="1"/>
      <w:numFmt w:val="lowerRoman"/>
      <w:lvlText w:val="%9."/>
      <w:lvlJc w:val="right"/>
      <w:pPr>
        <w:ind w:left="7199" w:hanging="180"/>
      </w:pPr>
    </w:lvl>
  </w:abstractNum>
  <w:abstractNum w:abstractNumId="52" w15:restartNumberingAfterBreak="0">
    <w:nsid w:val="6AF2043F"/>
    <w:multiLevelType w:val="hybridMultilevel"/>
    <w:tmpl w:val="1662F76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6FA6116F"/>
    <w:multiLevelType w:val="multilevel"/>
    <w:tmpl w:val="2FBCC4CC"/>
    <w:lvl w:ilvl="0">
      <w:start w:val="1"/>
      <w:numFmt w:val="upperRoman"/>
      <w:pStyle w:val="Nagwek5"/>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4" w15:restartNumberingAfterBreak="0">
    <w:nsid w:val="75186072"/>
    <w:multiLevelType w:val="hybridMultilevel"/>
    <w:tmpl w:val="4724BF4C"/>
    <w:lvl w:ilvl="0" w:tplc="04150011">
      <w:start w:val="1"/>
      <w:numFmt w:val="decimal"/>
      <w:lvlText w:val="%1)"/>
      <w:lvlJc w:val="left"/>
      <w:pPr>
        <w:ind w:left="720" w:hanging="360"/>
      </w:pPr>
      <w:rPr>
        <w:rFonts w:hint="default"/>
        <w:b w:val="0"/>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503E6E"/>
    <w:multiLevelType w:val="hybridMultilevel"/>
    <w:tmpl w:val="63F4E27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15:restartNumberingAfterBreak="0">
    <w:nsid w:val="7B71633C"/>
    <w:multiLevelType w:val="multilevel"/>
    <w:tmpl w:val="6D80463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57" w15:restartNumberingAfterBreak="0">
    <w:nsid w:val="7CAC2189"/>
    <w:multiLevelType w:val="hybridMultilevel"/>
    <w:tmpl w:val="89A041E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7E57174B"/>
    <w:multiLevelType w:val="hybridMultilevel"/>
    <w:tmpl w:val="2316738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722678521">
    <w:abstractNumId w:val="17"/>
  </w:num>
  <w:num w:numId="2" w16cid:durableId="1108618924">
    <w:abstractNumId w:val="49"/>
  </w:num>
  <w:num w:numId="3" w16cid:durableId="225383352">
    <w:abstractNumId w:val="31"/>
  </w:num>
  <w:num w:numId="4" w16cid:durableId="204417470">
    <w:abstractNumId w:val="13"/>
  </w:num>
  <w:num w:numId="5" w16cid:durableId="1726178748">
    <w:abstractNumId w:val="6"/>
  </w:num>
  <w:num w:numId="6" w16cid:durableId="1810826900">
    <w:abstractNumId w:val="38"/>
  </w:num>
  <w:num w:numId="7" w16cid:durableId="534391379">
    <w:abstractNumId w:val="53"/>
  </w:num>
  <w:num w:numId="8" w16cid:durableId="1599217493">
    <w:abstractNumId w:val="28"/>
  </w:num>
  <w:num w:numId="9" w16cid:durableId="281961371">
    <w:abstractNumId w:val="36"/>
  </w:num>
  <w:num w:numId="10" w16cid:durableId="735931787">
    <w:abstractNumId w:val="58"/>
  </w:num>
  <w:num w:numId="11" w16cid:durableId="1234314500">
    <w:abstractNumId w:val="3"/>
  </w:num>
  <w:num w:numId="12" w16cid:durableId="1466507542">
    <w:abstractNumId w:val="54"/>
  </w:num>
  <w:num w:numId="13" w16cid:durableId="1797991052">
    <w:abstractNumId w:val="37"/>
  </w:num>
  <w:num w:numId="14" w16cid:durableId="498155117">
    <w:abstractNumId w:val="45"/>
  </w:num>
  <w:num w:numId="15" w16cid:durableId="669724598">
    <w:abstractNumId w:val="40"/>
  </w:num>
  <w:num w:numId="16" w16cid:durableId="2012029101">
    <w:abstractNumId w:val="20"/>
  </w:num>
  <w:num w:numId="17" w16cid:durableId="1398472783">
    <w:abstractNumId w:val="50"/>
  </w:num>
  <w:num w:numId="18" w16cid:durableId="1089355453">
    <w:abstractNumId w:val="52"/>
  </w:num>
  <w:num w:numId="19" w16cid:durableId="1038549750">
    <w:abstractNumId w:val="43"/>
  </w:num>
  <w:num w:numId="20" w16cid:durableId="81876948">
    <w:abstractNumId w:val="2"/>
  </w:num>
  <w:num w:numId="21" w16cid:durableId="169638940">
    <w:abstractNumId w:val="27"/>
  </w:num>
  <w:num w:numId="22" w16cid:durableId="1978794899">
    <w:abstractNumId w:val="23"/>
  </w:num>
  <w:num w:numId="23" w16cid:durableId="629675229">
    <w:abstractNumId w:val="1"/>
  </w:num>
  <w:num w:numId="24" w16cid:durableId="552893395">
    <w:abstractNumId w:val="0"/>
  </w:num>
  <w:num w:numId="25" w16cid:durableId="1401828733">
    <w:abstractNumId w:val="47"/>
  </w:num>
  <w:num w:numId="26" w16cid:durableId="1186210902">
    <w:abstractNumId w:val="9"/>
  </w:num>
  <w:num w:numId="27" w16cid:durableId="778178919">
    <w:abstractNumId w:val="10"/>
  </w:num>
  <w:num w:numId="28" w16cid:durableId="1742632942">
    <w:abstractNumId w:val="46"/>
  </w:num>
  <w:num w:numId="29" w16cid:durableId="916524524">
    <w:abstractNumId w:val="57"/>
  </w:num>
  <w:num w:numId="30" w16cid:durableId="1405447129">
    <w:abstractNumId w:val="19"/>
  </w:num>
  <w:num w:numId="31" w16cid:durableId="251819866">
    <w:abstractNumId w:val="41"/>
  </w:num>
  <w:num w:numId="32" w16cid:durableId="2026470669">
    <w:abstractNumId w:val="55"/>
  </w:num>
  <w:num w:numId="33" w16cid:durableId="1091699531">
    <w:abstractNumId w:val="21"/>
  </w:num>
  <w:num w:numId="34" w16cid:durableId="1912739503">
    <w:abstractNumId w:val="11"/>
  </w:num>
  <w:num w:numId="35" w16cid:durableId="387148096">
    <w:abstractNumId w:val="32"/>
  </w:num>
  <w:num w:numId="36" w16cid:durableId="387924061">
    <w:abstractNumId w:val="29"/>
  </w:num>
  <w:num w:numId="37" w16cid:durableId="1360547127">
    <w:abstractNumId w:val="18"/>
  </w:num>
  <w:num w:numId="38" w16cid:durableId="205875868">
    <w:abstractNumId w:val="4"/>
  </w:num>
  <w:num w:numId="39" w16cid:durableId="1412779438">
    <w:abstractNumId w:val="51"/>
  </w:num>
  <w:num w:numId="40" w16cid:durableId="1138105174">
    <w:abstractNumId w:val="22"/>
  </w:num>
  <w:num w:numId="41" w16cid:durableId="2035383714">
    <w:abstractNumId w:val="48"/>
  </w:num>
  <w:num w:numId="42" w16cid:durableId="2099135372">
    <w:abstractNumId w:val="26"/>
  </w:num>
  <w:num w:numId="43" w16cid:durableId="25302495">
    <w:abstractNumId w:val="24"/>
  </w:num>
  <w:num w:numId="44" w16cid:durableId="901908461">
    <w:abstractNumId w:val="30"/>
  </w:num>
  <w:num w:numId="45" w16cid:durableId="1074358729">
    <w:abstractNumId w:val="56"/>
  </w:num>
  <w:num w:numId="46" w16cid:durableId="142938126">
    <w:abstractNumId w:val="42"/>
  </w:num>
  <w:num w:numId="47" w16cid:durableId="653339717">
    <w:abstractNumId w:val="14"/>
  </w:num>
  <w:num w:numId="48" w16cid:durableId="1386829930">
    <w:abstractNumId w:val="7"/>
  </w:num>
  <w:num w:numId="49" w16cid:durableId="781148213">
    <w:abstractNumId w:val="15"/>
  </w:num>
  <w:num w:numId="50" w16cid:durableId="546648987">
    <w:abstractNumId w:val="34"/>
  </w:num>
  <w:num w:numId="51" w16cid:durableId="1803230913">
    <w:abstractNumId w:val="5"/>
  </w:num>
  <w:num w:numId="52" w16cid:durableId="1970940365">
    <w:abstractNumId w:val="12"/>
  </w:num>
  <w:num w:numId="53" w16cid:durableId="457453953">
    <w:abstractNumId w:val="44"/>
  </w:num>
  <w:num w:numId="54" w16cid:durableId="178348651">
    <w:abstractNumId w:val="39"/>
  </w:num>
  <w:num w:numId="55" w16cid:durableId="1977683960">
    <w:abstractNumId w:val="35"/>
  </w:num>
  <w:num w:numId="56" w16cid:durableId="976256422">
    <w:abstractNumId w:val="8"/>
  </w:num>
  <w:num w:numId="57" w16cid:durableId="1538423899">
    <w:abstractNumId w:val="33"/>
  </w:num>
  <w:num w:numId="58" w16cid:durableId="1292513880">
    <w:abstractNumId w:val="16"/>
  </w:num>
  <w:num w:numId="59" w16cid:durableId="1551184056">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8C4"/>
    <w:rsid w:val="000003A1"/>
    <w:rsid w:val="00000494"/>
    <w:rsid w:val="00001959"/>
    <w:rsid w:val="00001C94"/>
    <w:rsid w:val="000024E5"/>
    <w:rsid w:val="0000413D"/>
    <w:rsid w:val="00005346"/>
    <w:rsid w:val="00010B1A"/>
    <w:rsid w:val="00011347"/>
    <w:rsid w:val="00011BCC"/>
    <w:rsid w:val="00013450"/>
    <w:rsid w:val="00016E8B"/>
    <w:rsid w:val="000175C9"/>
    <w:rsid w:val="0002350D"/>
    <w:rsid w:val="00026AB5"/>
    <w:rsid w:val="00030ED8"/>
    <w:rsid w:val="00033794"/>
    <w:rsid w:val="0003403D"/>
    <w:rsid w:val="00035965"/>
    <w:rsid w:val="000374F9"/>
    <w:rsid w:val="0004263D"/>
    <w:rsid w:val="00044626"/>
    <w:rsid w:val="00051BCF"/>
    <w:rsid w:val="000534E5"/>
    <w:rsid w:val="00054C53"/>
    <w:rsid w:val="00055F3B"/>
    <w:rsid w:val="000562F9"/>
    <w:rsid w:val="00061A00"/>
    <w:rsid w:val="00064774"/>
    <w:rsid w:val="00064966"/>
    <w:rsid w:val="00064B30"/>
    <w:rsid w:val="0007046B"/>
    <w:rsid w:val="00072362"/>
    <w:rsid w:val="00073C79"/>
    <w:rsid w:val="00074784"/>
    <w:rsid w:val="00075ED5"/>
    <w:rsid w:val="000813DC"/>
    <w:rsid w:val="00081720"/>
    <w:rsid w:val="0008687A"/>
    <w:rsid w:val="0009088F"/>
    <w:rsid w:val="0009321B"/>
    <w:rsid w:val="00095331"/>
    <w:rsid w:val="000976F6"/>
    <w:rsid w:val="00097CE9"/>
    <w:rsid w:val="000A135F"/>
    <w:rsid w:val="000A155E"/>
    <w:rsid w:val="000A3672"/>
    <w:rsid w:val="000A7103"/>
    <w:rsid w:val="000B2D8A"/>
    <w:rsid w:val="000B487B"/>
    <w:rsid w:val="000B54EA"/>
    <w:rsid w:val="000B69CD"/>
    <w:rsid w:val="000B75C6"/>
    <w:rsid w:val="000B7F4A"/>
    <w:rsid w:val="000C0292"/>
    <w:rsid w:val="000C3643"/>
    <w:rsid w:val="000C73A8"/>
    <w:rsid w:val="000D0C31"/>
    <w:rsid w:val="000D360A"/>
    <w:rsid w:val="000D4116"/>
    <w:rsid w:val="000D6019"/>
    <w:rsid w:val="000D635D"/>
    <w:rsid w:val="000E176C"/>
    <w:rsid w:val="000E24EF"/>
    <w:rsid w:val="000E36DD"/>
    <w:rsid w:val="000E3AEC"/>
    <w:rsid w:val="000E54A1"/>
    <w:rsid w:val="000F0594"/>
    <w:rsid w:val="000F252F"/>
    <w:rsid w:val="000F2E12"/>
    <w:rsid w:val="000F5A1E"/>
    <w:rsid w:val="00100A77"/>
    <w:rsid w:val="00101401"/>
    <w:rsid w:val="00104100"/>
    <w:rsid w:val="00104AA2"/>
    <w:rsid w:val="00105520"/>
    <w:rsid w:val="00106F49"/>
    <w:rsid w:val="0010794C"/>
    <w:rsid w:val="001144EB"/>
    <w:rsid w:val="001167CE"/>
    <w:rsid w:val="00124911"/>
    <w:rsid w:val="001260F4"/>
    <w:rsid w:val="001266FE"/>
    <w:rsid w:val="00127CF3"/>
    <w:rsid w:val="00131A4C"/>
    <w:rsid w:val="0013465F"/>
    <w:rsid w:val="0013593F"/>
    <w:rsid w:val="001377D4"/>
    <w:rsid w:val="00140A49"/>
    <w:rsid w:val="00142389"/>
    <w:rsid w:val="001431AF"/>
    <w:rsid w:val="00143A7C"/>
    <w:rsid w:val="00144D45"/>
    <w:rsid w:val="001453E3"/>
    <w:rsid w:val="00145F9A"/>
    <w:rsid w:val="00147E60"/>
    <w:rsid w:val="00150AE7"/>
    <w:rsid w:val="00151405"/>
    <w:rsid w:val="00154021"/>
    <w:rsid w:val="00156192"/>
    <w:rsid w:val="00163BFF"/>
    <w:rsid w:val="0016406A"/>
    <w:rsid w:val="001645F7"/>
    <w:rsid w:val="001666C5"/>
    <w:rsid w:val="00167F81"/>
    <w:rsid w:val="00171B85"/>
    <w:rsid w:val="00176747"/>
    <w:rsid w:val="001854FB"/>
    <w:rsid w:val="00185896"/>
    <w:rsid w:val="0018611A"/>
    <w:rsid w:val="00191140"/>
    <w:rsid w:val="0019159F"/>
    <w:rsid w:val="0019243A"/>
    <w:rsid w:val="00192C99"/>
    <w:rsid w:val="00193850"/>
    <w:rsid w:val="00193B2A"/>
    <w:rsid w:val="00194F39"/>
    <w:rsid w:val="001A179B"/>
    <w:rsid w:val="001A3B79"/>
    <w:rsid w:val="001A4E61"/>
    <w:rsid w:val="001A7A37"/>
    <w:rsid w:val="001B3703"/>
    <w:rsid w:val="001B4BBD"/>
    <w:rsid w:val="001B4CB7"/>
    <w:rsid w:val="001B5267"/>
    <w:rsid w:val="001B63DB"/>
    <w:rsid w:val="001C5EA4"/>
    <w:rsid w:val="001D204D"/>
    <w:rsid w:val="001D2DB3"/>
    <w:rsid w:val="001D43D0"/>
    <w:rsid w:val="001D69D2"/>
    <w:rsid w:val="001E03E5"/>
    <w:rsid w:val="001E2CBE"/>
    <w:rsid w:val="001E3E40"/>
    <w:rsid w:val="001E62F9"/>
    <w:rsid w:val="001F2054"/>
    <w:rsid w:val="001F3BF1"/>
    <w:rsid w:val="001F5450"/>
    <w:rsid w:val="00200B01"/>
    <w:rsid w:val="00200D49"/>
    <w:rsid w:val="00215341"/>
    <w:rsid w:val="00216446"/>
    <w:rsid w:val="00216F84"/>
    <w:rsid w:val="00217E1B"/>
    <w:rsid w:val="0022066B"/>
    <w:rsid w:val="00223C0F"/>
    <w:rsid w:val="00227CA2"/>
    <w:rsid w:val="00231613"/>
    <w:rsid w:val="00233818"/>
    <w:rsid w:val="002355B6"/>
    <w:rsid w:val="00237F98"/>
    <w:rsid w:val="00240FC6"/>
    <w:rsid w:val="00241A51"/>
    <w:rsid w:val="0024261E"/>
    <w:rsid w:val="002450FB"/>
    <w:rsid w:val="00245334"/>
    <w:rsid w:val="00247A6B"/>
    <w:rsid w:val="00251881"/>
    <w:rsid w:val="00252F15"/>
    <w:rsid w:val="002715ED"/>
    <w:rsid w:val="00273FF0"/>
    <w:rsid w:val="00280F3F"/>
    <w:rsid w:val="00285C4D"/>
    <w:rsid w:val="002868FA"/>
    <w:rsid w:val="002869B9"/>
    <w:rsid w:val="0028732B"/>
    <w:rsid w:val="002876D4"/>
    <w:rsid w:val="00291EC0"/>
    <w:rsid w:val="00292E8A"/>
    <w:rsid w:val="00293F84"/>
    <w:rsid w:val="00296685"/>
    <w:rsid w:val="002A1662"/>
    <w:rsid w:val="002A353C"/>
    <w:rsid w:val="002A65CB"/>
    <w:rsid w:val="002A756E"/>
    <w:rsid w:val="002A7A1F"/>
    <w:rsid w:val="002B67A4"/>
    <w:rsid w:val="002C4063"/>
    <w:rsid w:val="002C5B1B"/>
    <w:rsid w:val="002C7D9B"/>
    <w:rsid w:val="002D05FC"/>
    <w:rsid w:val="002D0AA8"/>
    <w:rsid w:val="002D48B8"/>
    <w:rsid w:val="002E1B2B"/>
    <w:rsid w:val="002F091B"/>
    <w:rsid w:val="002F0AB4"/>
    <w:rsid w:val="002F277C"/>
    <w:rsid w:val="002F2813"/>
    <w:rsid w:val="002F5941"/>
    <w:rsid w:val="002F5A78"/>
    <w:rsid w:val="002F6BA0"/>
    <w:rsid w:val="003004D6"/>
    <w:rsid w:val="00304241"/>
    <w:rsid w:val="00306FBC"/>
    <w:rsid w:val="003078E5"/>
    <w:rsid w:val="00307DCA"/>
    <w:rsid w:val="00313BC6"/>
    <w:rsid w:val="00315AD4"/>
    <w:rsid w:val="003169C2"/>
    <w:rsid w:val="00317B7A"/>
    <w:rsid w:val="0032028F"/>
    <w:rsid w:val="0032178F"/>
    <w:rsid w:val="00321A46"/>
    <w:rsid w:val="00321E4C"/>
    <w:rsid w:val="00323297"/>
    <w:rsid w:val="003264D5"/>
    <w:rsid w:val="0032668D"/>
    <w:rsid w:val="00326DE6"/>
    <w:rsid w:val="0033230C"/>
    <w:rsid w:val="00340940"/>
    <w:rsid w:val="00344738"/>
    <w:rsid w:val="003449D6"/>
    <w:rsid w:val="00344D28"/>
    <w:rsid w:val="00346DE0"/>
    <w:rsid w:val="003479B7"/>
    <w:rsid w:val="0035467E"/>
    <w:rsid w:val="003550D1"/>
    <w:rsid w:val="003552CE"/>
    <w:rsid w:val="00355BFD"/>
    <w:rsid w:val="0035693D"/>
    <w:rsid w:val="00363794"/>
    <w:rsid w:val="003639CD"/>
    <w:rsid w:val="00370CDA"/>
    <w:rsid w:val="0037118D"/>
    <w:rsid w:val="0037372C"/>
    <w:rsid w:val="0037502B"/>
    <w:rsid w:val="003812C2"/>
    <w:rsid w:val="00385871"/>
    <w:rsid w:val="0039326F"/>
    <w:rsid w:val="003A0545"/>
    <w:rsid w:val="003A1CBB"/>
    <w:rsid w:val="003A31D9"/>
    <w:rsid w:val="003A5A45"/>
    <w:rsid w:val="003B2FDB"/>
    <w:rsid w:val="003B49D5"/>
    <w:rsid w:val="003B53E7"/>
    <w:rsid w:val="003B6591"/>
    <w:rsid w:val="003B74D2"/>
    <w:rsid w:val="003B7CFC"/>
    <w:rsid w:val="003C0A1B"/>
    <w:rsid w:val="003C0D16"/>
    <w:rsid w:val="003C1E0C"/>
    <w:rsid w:val="003C618E"/>
    <w:rsid w:val="003D336B"/>
    <w:rsid w:val="003D4E10"/>
    <w:rsid w:val="003E23C1"/>
    <w:rsid w:val="003E27D2"/>
    <w:rsid w:val="003E309D"/>
    <w:rsid w:val="003E481C"/>
    <w:rsid w:val="003E729C"/>
    <w:rsid w:val="003E7939"/>
    <w:rsid w:val="003E7D04"/>
    <w:rsid w:val="003F01A0"/>
    <w:rsid w:val="003F171F"/>
    <w:rsid w:val="003F3A3F"/>
    <w:rsid w:val="003F3D6F"/>
    <w:rsid w:val="003F4065"/>
    <w:rsid w:val="003F4B80"/>
    <w:rsid w:val="003F6B2C"/>
    <w:rsid w:val="003F7C4C"/>
    <w:rsid w:val="003F7C98"/>
    <w:rsid w:val="004000B0"/>
    <w:rsid w:val="004000E5"/>
    <w:rsid w:val="00402A0A"/>
    <w:rsid w:val="00403430"/>
    <w:rsid w:val="004038EA"/>
    <w:rsid w:val="0040556C"/>
    <w:rsid w:val="00406D9E"/>
    <w:rsid w:val="0041014F"/>
    <w:rsid w:val="004132C5"/>
    <w:rsid w:val="0041442E"/>
    <w:rsid w:val="00414DDA"/>
    <w:rsid w:val="00416560"/>
    <w:rsid w:val="0041748F"/>
    <w:rsid w:val="00421DEF"/>
    <w:rsid w:val="00422395"/>
    <w:rsid w:val="00425220"/>
    <w:rsid w:val="00425523"/>
    <w:rsid w:val="004260A5"/>
    <w:rsid w:val="00431399"/>
    <w:rsid w:val="004330A5"/>
    <w:rsid w:val="0043568F"/>
    <w:rsid w:val="0043707E"/>
    <w:rsid w:val="00442792"/>
    <w:rsid w:val="004437CA"/>
    <w:rsid w:val="0044426E"/>
    <w:rsid w:val="00445638"/>
    <w:rsid w:val="00445678"/>
    <w:rsid w:val="00446909"/>
    <w:rsid w:val="0045199F"/>
    <w:rsid w:val="0045222F"/>
    <w:rsid w:val="00452C81"/>
    <w:rsid w:val="00453931"/>
    <w:rsid w:val="00453C00"/>
    <w:rsid w:val="004608B6"/>
    <w:rsid w:val="00462D94"/>
    <w:rsid w:val="004653AD"/>
    <w:rsid w:val="00465830"/>
    <w:rsid w:val="004671D2"/>
    <w:rsid w:val="00473611"/>
    <w:rsid w:val="004736CA"/>
    <w:rsid w:val="00474326"/>
    <w:rsid w:val="0047633A"/>
    <w:rsid w:val="00476C03"/>
    <w:rsid w:val="004773E9"/>
    <w:rsid w:val="00482614"/>
    <w:rsid w:val="00482FF6"/>
    <w:rsid w:val="00483172"/>
    <w:rsid w:val="004844DA"/>
    <w:rsid w:val="0048786E"/>
    <w:rsid w:val="00490F91"/>
    <w:rsid w:val="00494184"/>
    <w:rsid w:val="00496AA3"/>
    <w:rsid w:val="004A2001"/>
    <w:rsid w:val="004A4671"/>
    <w:rsid w:val="004A5368"/>
    <w:rsid w:val="004B2371"/>
    <w:rsid w:val="004B2D1E"/>
    <w:rsid w:val="004B325C"/>
    <w:rsid w:val="004B393E"/>
    <w:rsid w:val="004B4087"/>
    <w:rsid w:val="004B582F"/>
    <w:rsid w:val="004B76B5"/>
    <w:rsid w:val="004C0CF5"/>
    <w:rsid w:val="004C1622"/>
    <w:rsid w:val="004C4242"/>
    <w:rsid w:val="004C6BD9"/>
    <w:rsid w:val="004C6FA9"/>
    <w:rsid w:val="004D01B5"/>
    <w:rsid w:val="004D1CD2"/>
    <w:rsid w:val="004D3D66"/>
    <w:rsid w:val="004E28CC"/>
    <w:rsid w:val="004E5D38"/>
    <w:rsid w:val="004F4182"/>
    <w:rsid w:val="004F6FCE"/>
    <w:rsid w:val="00500E9B"/>
    <w:rsid w:val="0050179D"/>
    <w:rsid w:val="00502828"/>
    <w:rsid w:val="00507656"/>
    <w:rsid w:val="00507C58"/>
    <w:rsid w:val="00511E77"/>
    <w:rsid w:val="00512116"/>
    <w:rsid w:val="00512D8D"/>
    <w:rsid w:val="00514DF6"/>
    <w:rsid w:val="00515E35"/>
    <w:rsid w:val="005167C2"/>
    <w:rsid w:val="00522995"/>
    <w:rsid w:val="005236B5"/>
    <w:rsid w:val="00524E51"/>
    <w:rsid w:val="0053000C"/>
    <w:rsid w:val="00532F6C"/>
    <w:rsid w:val="00533740"/>
    <w:rsid w:val="00533EDC"/>
    <w:rsid w:val="00533FB3"/>
    <w:rsid w:val="00536C8B"/>
    <w:rsid w:val="005416CA"/>
    <w:rsid w:val="00543D58"/>
    <w:rsid w:val="0054472E"/>
    <w:rsid w:val="00545AB2"/>
    <w:rsid w:val="00552F60"/>
    <w:rsid w:val="005532F9"/>
    <w:rsid w:val="00554307"/>
    <w:rsid w:val="00563E97"/>
    <w:rsid w:val="005641B1"/>
    <w:rsid w:val="00564D29"/>
    <w:rsid w:val="00565921"/>
    <w:rsid w:val="00566CDA"/>
    <w:rsid w:val="0057330F"/>
    <w:rsid w:val="00573A18"/>
    <w:rsid w:val="00582859"/>
    <w:rsid w:val="005835E4"/>
    <w:rsid w:val="00591001"/>
    <w:rsid w:val="005910BD"/>
    <w:rsid w:val="005925AA"/>
    <w:rsid w:val="00593FD6"/>
    <w:rsid w:val="0059548E"/>
    <w:rsid w:val="005962A3"/>
    <w:rsid w:val="0059722D"/>
    <w:rsid w:val="005A3B66"/>
    <w:rsid w:val="005A3D21"/>
    <w:rsid w:val="005A7FCB"/>
    <w:rsid w:val="005B3522"/>
    <w:rsid w:val="005B6171"/>
    <w:rsid w:val="005C00D4"/>
    <w:rsid w:val="005C1F45"/>
    <w:rsid w:val="005C508A"/>
    <w:rsid w:val="005C519A"/>
    <w:rsid w:val="005D3FFF"/>
    <w:rsid w:val="005E1135"/>
    <w:rsid w:val="005E2D4C"/>
    <w:rsid w:val="005E5C78"/>
    <w:rsid w:val="005E5ED7"/>
    <w:rsid w:val="005E77A6"/>
    <w:rsid w:val="005E7BEB"/>
    <w:rsid w:val="005F04BB"/>
    <w:rsid w:val="005F0532"/>
    <w:rsid w:val="005F0A3F"/>
    <w:rsid w:val="005F1931"/>
    <w:rsid w:val="005F3371"/>
    <w:rsid w:val="005F38CB"/>
    <w:rsid w:val="005F4245"/>
    <w:rsid w:val="005F52E4"/>
    <w:rsid w:val="005F5D25"/>
    <w:rsid w:val="006013D0"/>
    <w:rsid w:val="0060327A"/>
    <w:rsid w:val="00607074"/>
    <w:rsid w:val="006119AE"/>
    <w:rsid w:val="0061207B"/>
    <w:rsid w:val="0061264A"/>
    <w:rsid w:val="00612A6B"/>
    <w:rsid w:val="00613C16"/>
    <w:rsid w:val="0061433A"/>
    <w:rsid w:val="00616D30"/>
    <w:rsid w:val="00617014"/>
    <w:rsid w:val="006213FF"/>
    <w:rsid w:val="0062146B"/>
    <w:rsid w:val="00622CEB"/>
    <w:rsid w:val="00622CF7"/>
    <w:rsid w:val="0062338C"/>
    <w:rsid w:val="0063131C"/>
    <w:rsid w:val="00635C99"/>
    <w:rsid w:val="0063602C"/>
    <w:rsid w:val="00636BAC"/>
    <w:rsid w:val="0064110E"/>
    <w:rsid w:val="00647D09"/>
    <w:rsid w:val="006532EC"/>
    <w:rsid w:val="0065602F"/>
    <w:rsid w:val="006562E1"/>
    <w:rsid w:val="006572C6"/>
    <w:rsid w:val="00661D1F"/>
    <w:rsid w:val="0066300F"/>
    <w:rsid w:val="0066457B"/>
    <w:rsid w:val="00664654"/>
    <w:rsid w:val="00664689"/>
    <w:rsid w:val="00664953"/>
    <w:rsid w:val="0066631B"/>
    <w:rsid w:val="00672EFD"/>
    <w:rsid w:val="006761BE"/>
    <w:rsid w:val="006770BD"/>
    <w:rsid w:val="006842C4"/>
    <w:rsid w:val="00685C9A"/>
    <w:rsid w:val="006903B9"/>
    <w:rsid w:val="00690809"/>
    <w:rsid w:val="006926BE"/>
    <w:rsid w:val="00693BE4"/>
    <w:rsid w:val="00695D82"/>
    <w:rsid w:val="006A3131"/>
    <w:rsid w:val="006A4ABD"/>
    <w:rsid w:val="006A5C70"/>
    <w:rsid w:val="006A774A"/>
    <w:rsid w:val="006B1F84"/>
    <w:rsid w:val="006B2E07"/>
    <w:rsid w:val="006B31AB"/>
    <w:rsid w:val="006B4B24"/>
    <w:rsid w:val="006B5BF3"/>
    <w:rsid w:val="006C0B50"/>
    <w:rsid w:val="006C4327"/>
    <w:rsid w:val="006C4E9E"/>
    <w:rsid w:val="006D20A0"/>
    <w:rsid w:val="006D41CB"/>
    <w:rsid w:val="006D6D18"/>
    <w:rsid w:val="006E39BC"/>
    <w:rsid w:val="006E5E17"/>
    <w:rsid w:val="006F0EC9"/>
    <w:rsid w:val="006F3063"/>
    <w:rsid w:val="006F38D0"/>
    <w:rsid w:val="006F5EFA"/>
    <w:rsid w:val="006F74CA"/>
    <w:rsid w:val="007021B3"/>
    <w:rsid w:val="00703D11"/>
    <w:rsid w:val="00706582"/>
    <w:rsid w:val="00710146"/>
    <w:rsid w:val="0071032D"/>
    <w:rsid w:val="00711213"/>
    <w:rsid w:val="00712961"/>
    <w:rsid w:val="00714606"/>
    <w:rsid w:val="0071472E"/>
    <w:rsid w:val="007160FE"/>
    <w:rsid w:val="007177B2"/>
    <w:rsid w:val="00720098"/>
    <w:rsid w:val="0073036D"/>
    <w:rsid w:val="007308EF"/>
    <w:rsid w:val="00731EAE"/>
    <w:rsid w:val="00734996"/>
    <w:rsid w:val="00734B38"/>
    <w:rsid w:val="00735085"/>
    <w:rsid w:val="00740244"/>
    <w:rsid w:val="0074197B"/>
    <w:rsid w:val="00741AC1"/>
    <w:rsid w:val="00741E9F"/>
    <w:rsid w:val="00743D4B"/>
    <w:rsid w:val="00746955"/>
    <w:rsid w:val="00746F66"/>
    <w:rsid w:val="00750237"/>
    <w:rsid w:val="007502E7"/>
    <w:rsid w:val="00750C67"/>
    <w:rsid w:val="00751464"/>
    <w:rsid w:val="00752851"/>
    <w:rsid w:val="0075410F"/>
    <w:rsid w:val="007548D2"/>
    <w:rsid w:val="00754EA6"/>
    <w:rsid w:val="00755C1C"/>
    <w:rsid w:val="0076088D"/>
    <w:rsid w:val="0076224C"/>
    <w:rsid w:val="00765C0C"/>
    <w:rsid w:val="00765EB2"/>
    <w:rsid w:val="00766176"/>
    <w:rsid w:val="007672AF"/>
    <w:rsid w:val="0076773F"/>
    <w:rsid w:val="00771BEB"/>
    <w:rsid w:val="00773997"/>
    <w:rsid w:val="00777A1D"/>
    <w:rsid w:val="00783CE6"/>
    <w:rsid w:val="00785366"/>
    <w:rsid w:val="007869A4"/>
    <w:rsid w:val="00787040"/>
    <w:rsid w:val="0079110B"/>
    <w:rsid w:val="0079285C"/>
    <w:rsid w:val="0079457E"/>
    <w:rsid w:val="00794F13"/>
    <w:rsid w:val="00795FA4"/>
    <w:rsid w:val="007A189C"/>
    <w:rsid w:val="007A38EE"/>
    <w:rsid w:val="007A64BB"/>
    <w:rsid w:val="007A7595"/>
    <w:rsid w:val="007B015D"/>
    <w:rsid w:val="007B1742"/>
    <w:rsid w:val="007B1BFE"/>
    <w:rsid w:val="007B44E5"/>
    <w:rsid w:val="007B4EA8"/>
    <w:rsid w:val="007B6E2A"/>
    <w:rsid w:val="007C282B"/>
    <w:rsid w:val="007C3392"/>
    <w:rsid w:val="007D1D15"/>
    <w:rsid w:val="007D490D"/>
    <w:rsid w:val="007D4DC5"/>
    <w:rsid w:val="007D54DD"/>
    <w:rsid w:val="007D562A"/>
    <w:rsid w:val="007D79F4"/>
    <w:rsid w:val="007E1988"/>
    <w:rsid w:val="007E2174"/>
    <w:rsid w:val="007E40AC"/>
    <w:rsid w:val="007E6E17"/>
    <w:rsid w:val="007E7E6D"/>
    <w:rsid w:val="007F05E7"/>
    <w:rsid w:val="007F1534"/>
    <w:rsid w:val="007F1B2B"/>
    <w:rsid w:val="0080226C"/>
    <w:rsid w:val="00803115"/>
    <w:rsid w:val="00805BDD"/>
    <w:rsid w:val="00806CB5"/>
    <w:rsid w:val="00811F96"/>
    <w:rsid w:val="00815C6B"/>
    <w:rsid w:val="00817538"/>
    <w:rsid w:val="00817A1C"/>
    <w:rsid w:val="00820059"/>
    <w:rsid w:val="00820BE5"/>
    <w:rsid w:val="00820FC0"/>
    <w:rsid w:val="008227E1"/>
    <w:rsid w:val="0083124B"/>
    <w:rsid w:val="00832889"/>
    <w:rsid w:val="00833583"/>
    <w:rsid w:val="008414D2"/>
    <w:rsid w:val="00843FD2"/>
    <w:rsid w:val="0084484C"/>
    <w:rsid w:val="0085020D"/>
    <w:rsid w:val="00850D64"/>
    <w:rsid w:val="00853763"/>
    <w:rsid w:val="008547E4"/>
    <w:rsid w:val="00854A89"/>
    <w:rsid w:val="00856342"/>
    <w:rsid w:val="008579E5"/>
    <w:rsid w:val="0086348E"/>
    <w:rsid w:val="008641C7"/>
    <w:rsid w:val="00867CDA"/>
    <w:rsid w:val="00867D59"/>
    <w:rsid w:val="00872500"/>
    <w:rsid w:val="008741BB"/>
    <w:rsid w:val="008743B8"/>
    <w:rsid w:val="008746F2"/>
    <w:rsid w:val="00876AD1"/>
    <w:rsid w:val="00876F10"/>
    <w:rsid w:val="00880685"/>
    <w:rsid w:val="00880970"/>
    <w:rsid w:val="00881092"/>
    <w:rsid w:val="00883E6A"/>
    <w:rsid w:val="008864CD"/>
    <w:rsid w:val="00891121"/>
    <w:rsid w:val="00892F65"/>
    <w:rsid w:val="00895E5D"/>
    <w:rsid w:val="00896FB3"/>
    <w:rsid w:val="008A1459"/>
    <w:rsid w:val="008A377F"/>
    <w:rsid w:val="008A43BA"/>
    <w:rsid w:val="008A62DB"/>
    <w:rsid w:val="008A644F"/>
    <w:rsid w:val="008B17D2"/>
    <w:rsid w:val="008B48BC"/>
    <w:rsid w:val="008B4BDB"/>
    <w:rsid w:val="008B4CCA"/>
    <w:rsid w:val="008B56E6"/>
    <w:rsid w:val="008B76BC"/>
    <w:rsid w:val="008C154F"/>
    <w:rsid w:val="008C1ABE"/>
    <w:rsid w:val="008C357C"/>
    <w:rsid w:val="008C64FC"/>
    <w:rsid w:val="008C7387"/>
    <w:rsid w:val="008C7F53"/>
    <w:rsid w:val="008D09E4"/>
    <w:rsid w:val="008D12A2"/>
    <w:rsid w:val="008D2593"/>
    <w:rsid w:val="008D2C49"/>
    <w:rsid w:val="008D546A"/>
    <w:rsid w:val="008E2250"/>
    <w:rsid w:val="008E362F"/>
    <w:rsid w:val="008E4957"/>
    <w:rsid w:val="008E4969"/>
    <w:rsid w:val="008E73C7"/>
    <w:rsid w:val="008F029B"/>
    <w:rsid w:val="008F14EF"/>
    <w:rsid w:val="008F5626"/>
    <w:rsid w:val="009002C9"/>
    <w:rsid w:val="00902F29"/>
    <w:rsid w:val="009048DA"/>
    <w:rsid w:val="00905366"/>
    <w:rsid w:val="00905690"/>
    <w:rsid w:val="00906BD3"/>
    <w:rsid w:val="00907AEA"/>
    <w:rsid w:val="00912B66"/>
    <w:rsid w:val="00912D18"/>
    <w:rsid w:val="009152BF"/>
    <w:rsid w:val="0091603F"/>
    <w:rsid w:val="00920662"/>
    <w:rsid w:val="00920B30"/>
    <w:rsid w:val="00920BCD"/>
    <w:rsid w:val="00921A85"/>
    <w:rsid w:val="009223CC"/>
    <w:rsid w:val="00922AC3"/>
    <w:rsid w:val="0092303F"/>
    <w:rsid w:val="00925B5B"/>
    <w:rsid w:val="009312F7"/>
    <w:rsid w:val="009314A8"/>
    <w:rsid w:val="00933011"/>
    <w:rsid w:val="00934709"/>
    <w:rsid w:val="00940756"/>
    <w:rsid w:val="00942A4C"/>
    <w:rsid w:val="009435E0"/>
    <w:rsid w:val="00943C44"/>
    <w:rsid w:val="00944ACE"/>
    <w:rsid w:val="00945CA5"/>
    <w:rsid w:val="00953B11"/>
    <w:rsid w:val="00954381"/>
    <w:rsid w:val="00956803"/>
    <w:rsid w:val="00957DB5"/>
    <w:rsid w:val="00960437"/>
    <w:rsid w:val="00963400"/>
    <w:rsid w:val="0096423D"/>
    <w:rsid w:val="009644F9"/>
    <w:rsid w:val="00965023"/>
    <w:rsid w:val="00965436"/>
    <w:rsid w:val="0096716B"/>
    <w:rsid w:val="0097120E"/>
    <w:rsid w:val="0097172F"/>
    <w:rsid w:val="009737C4"/>
    <w:rsid w:val="00975D5F"/>
    <w:rsid w:val="00977FF5"/>
    <w:rsid w:val="00980629"/>
    <w:rsid w:val="00981135"/>
    <w:rsid w:val="00982075"/>
    <w:rsid w:val="009836EF"/>
    <w:rsid w:val="00992E6C"/>
    <w:rsid w:val="0099506F"/>
    <w:rsid w:val="00995CAF"/>
    <w:rsid w:val="009A1715"/>
    <w:rsid w:val="009B2171"/>
    <w:rsid w:val="009B268B"/>
    <w:rsid w:val="009B41BC"/>
    <w:rsid w:val="009C251C"/>
    <w:rsid w:val="009D01F0"/>
    <w:rsid w:val="009D1709"/>
    <w:rsid w:val="009D3406"/>
    <w:rsid w:val="009D3618"/>
    <w:rsid w:val="009D57FC"/>
    <w:rsid w:val="009E0124"/>
    <w:rsid w:val="009E0371"/>
    <w:rsid w:val="009E3673"/>
    <w:rsid w:val="009E3FB1"/>
    <w:rsid w:val="009E4363"/>
    <w:rsid w:val="009E5226"/>
    <w:rsid w:val="009F0649"/>
    <w:rsid w:val="009F2C6B"/>
    <w:rsid w:val="009F318B"/>
    <w:rsid w:val="009F589B"/>
    <w:rsid w:val="00A011E7"/>
    <w:rsid w:val="00A0297A"/>
    <w:rsid w:val="00A0313C"/>
    <w:rsid w:val="00A04E4C"/>
    <w:rsid w:val="00A072CF"/>
    <w:rsid w:val="00A07837"/>
    <w:rsid w:val="00A1673F"/>
    <w:rsid w:val="00A176D5"/>
    <w:rsid w:val="00A17FB3"/>
    <w:rsid w:val="00A20090"/>
    <w:rsid w:val="00A202B3"/>
    <w:rsid w:val="00A2418C"/>
    <w:rsid w:val="00A2448C"/>
    <w:rsid w:val="00A265FF"/>
    <w:rsid w:val="00A2724B"/>
    <w:rsid w:val="00A27684"/>
    <w:rsid w:val="00A337FA"/>
    <w:rsid w:val="00A35CEA"/>
    <w:rsid w:val="00A406DE"/>
    <w:rsid w:val="00A40B48"/>
    <w:rsid w:val="00A40D2D"/>
    <w:rsid w:val="00A4292D"/>
    <w:rsid w:val="00A42FC7"/>
    <w:rsid w:val="00A46F2D"/>
    <w:rsid w:val="00A470CA"/>
    <w:rsid w:val="00A47C07"/>
    <w:rsid w:val="00A5170D"/>
    <w:rsid w:val="00A5407E"/>
    <w:rsid w:val="00A54F7D"/>
    <w:rsid w:val="00A57BF7"/>
    <w:rsid w:val="00A618C4"/>
    <w:rsid w:val="00A63302"/>
    <w:rsid w:val="00A65C4A"/>
    <w:rsid w:val="00A706A4"/>
    <w:rsid w:val="00A71F9D"/>
    <w:rsid w:val="00A72A84"/>
    <w:rsid w:val="00A75888"/>
    <w:rsid w:val="00A76BA2"/>
    <w:rsid w:val="00A80F25"/>
    <w:rsid w:val="00A829CE"/>
    <w:rsid w:val="00A83C08"/>
    <w:rsid w:val="00A84E4B"/>
    <w:rsid w:val="00A8698C"/>
    <w:rsid w:val="00A92DC8"/>
    <w:rsid w:val="00A93504"/>
    <w:rsid w:val="00A95643"/>
    <w:rsid w:val="00A959B7"/>
    <w:rsid w:val="00AA27F9"/>
    <w:rsid w:val="00AA3617"/>
    <w:rsid w:val="00AA38A3"/>
    <w:rsid w:val="00AA3D03"/>
    <w:rsid w:val="00AB002B"/>
    <w:rsid w:val="00AB4278"/>
    <w:rsid w:val="00AC05AC"/>
    <w:rsid w:val="00AC1049"/>
    <w:rsid w:val="00AC27D1"/>
    <w:rsid w:val="00AC3C2F"/>
    <w:rsid w:val="00AC69F6"/>
    <w:rsid w:val="00AD3EC3"/>
    <w:rsid w:val="00AD4681"/>
    <w:rsid w:val="00AD56D9"/>
    <w:rsid w:val="00AD7859"/>
    <w:rsid w:val="00AE2C68"/>
    <w:rsid w:val="00AE5C48"/>
    <w:rsid w:val="00AE694B"/>
    <w:rsid w:val="00AF0EED"/>
    <w:rsid w:val="00AF0FD6"/>
    <w:rsid w:val="00AF127E"/>
    <w:rsid w:val="00AF3CC1"/>
    <w:rsid w:val="00AF67E9"/>
    <w:rsid w:val="00B04175"/>
    <w:rsid w:val="00B04F08"/>
    <w:rsid w:val="00B06A2F"/>
    <w:rsid w:val="00B1100A"/>
    <w:rsid w:val="00B12DF7"/>
    <w:rsid w:val="00B1610C"/>
    <w:rsid w:val="00B21C62"/>
    <w:rsid w:val="00B23218"/>
    <w:rsid w:val="00B237FB"/>
    <w:rsid w:val="00B23934"/>
    <w:rsid w:val="00B26391"/>
    <w:rsid w:val="00B30391"/>
    <w:rsid w:val="00B333F5"/>
    <w:rsid w:val="00B3377F"/>
    <w:rsid w:val="00B419F9"/>
    <w:rsid w:val="00B4200E"/>
    <w:rsid w:val="00B42EDB"/>
    <w:rsid w:val="00B43B14"/>
    <w:rsid w:val="00B4524F"/>
    <w:rsid w:val="00B46BB2"/>
    <w:rsid w:val="00B50C78"/>
    <w:rsid w:val="00B50FBB"/>
    <w:rsid w:val="00B53756"/>
    <w:rsid w:val="00B56C3F"/>
    <w:rsid w:val="00B60336"/>
    <w:rsid w:val="00B656A6"/>
    <w:rsid w:val="00B67C74"/>
    <w:rsid w:val="00B72482"/>
    <w:rsid w:val="00B743C4"/>
    <w:rsid w:val="00B77782"/>
    <w:rsid w:val="00B77DAE"/>
    <w:rsid w:val="00B83844"/>
    <w:rsid w:val="00B83944"/>
    <w:rsid w:val="00B83B01"/>
    <w:rsid w:val="00B83B26"/>
    <w:rsid w:val="00B83BE1"/>
    <w:rsid w:val="00B84ACF"/>
    <w:rsid w:val="00B92E05"/>
    <w:rsid w:val="00B95B07"/>
    <w:rsid w:val="00B972DA"/>
    <w:rsid w:val="00BA0D7C"/>
    <w:rsid w:val="00BA2186"/>
    <w:rsid w:val="00BA24E8"/>
    <w:rsid w:val="00BA3AA0"/>
    <w:rsid w:val="00BA4E74"/>
    <w:rsid w:val="00BB05F7"/>
    <w:rsid w:val="00BB16A8"/>
    <w:rsid w:val="00BB1C6D"/>
    <w:rsid w:val="00BB2E35"/>
    <w:rsid w:val="00BB6BEB"/>
    <w:rsid w:val="00BC5EE9"/>
    <w:rsid w:val="00BD0075"/>
    <w:rsid w:val="00BD0B17"/>
    <w:rsid w:val="00BD7CEF"/>
    <w:rsid w:val="00BE55BB"/>
    <w:rsid w:val="00BE6CAE"/>
    <w:rsid w:val="00BE7823"/>
    <w:rsid w:val="00BF4256"/>
    <w:rsid w:val="00BF4445"/>
    <w:rsid w:val="00BF47BA"/>
    <w:rsid w:val="00BF7FAE"/>
    <w:rsid w:val="00C010DC"/>
    <w:rsid w:val="00C02CFA"/>
    <w:rsid w:val="00C035FE"/>
    <w:rsid w:val="00C0563C"/>
    <w:rsid w:val="00C059DD"/>
    <w:rsid w:val="00C05BA2"/>
    <w:rsid w:val="00C07565"/>
    <w:rsid w:val="00C10095"/>
    <w:rsid w:val="00C137C3"/>
    <w:rsid w:val="00C139AB"/>
    <w:rsid w:val="00C15C6E"/>
    <w:rsid w:val="00C16F45"/>
    <w:rsid w:val="00C2325F"/>
    <w:rsid w:val="00C24C7D"/>
    <w:rsid w:val="00C2584A"/>
    <w:rsid w:val="00C266E3"/>
    <w:rsid w:val="00C26B45"/>
    <w:rsid w:val="00C32B01"/>
    <w:rsid w:val="00C330EF"/>
    <w:rsid w:val="00C35D62"/>
    <w:rsid w:val="00C40B1B"/>
    <w:rsid w:val="00C46912"/>
    <w:rsid w:val="00C471BA"/>
    <w:rsid w:val="00C475D7"/>
    <w:rsid w:val="00C500CB"/>
    <w:rsid w:val="00C500D1"/>
    <w:rsid w:val="00C516F9"/>
    <w:rsid w:val="00C5285D"/>
    <w:rsid w:val="00C5457B"/>
    <w:rsid w:val="00C574C3"/>
    <w:rsid w:val="00C62C00"/>
    <w:rsid w:val="00C661B3"/>
    <w:rsid w:val="00C661C5"/>
    <w:rsid w:val="00C711E5"/>
    <w:rsid w:val="00C7154B"/>
    <w:rsid w:val="00C76B9A"/>
    <w:rsid w:val="00C8127E"/>
    <w:rsid w:val="00C838FB"/>
    <w:rsid w:val="00C868F4"/>
    <w:rsid w:val="00C9117C"/>
    <w:rsid w:val="00C91429"/>
    <w:rsid w:val="00C92D87"/>
    <w:rsid w:val="00C9611B"/>
    <w:rsid w:val="00C97385"/>
    <w:rsid w:val="00CA2DE6"/>
    <w:rsid w:val="00CA346B"/>
    <w:rsid w:val="00CB0165"/>
    <w:rsid w:val="00CB4051"/>
    <w:rsid w:val="00CB4E9A"/>
    <w:rsid w:val="00CB5E65"/>
    <w:rsid w:val="00CB5FEF"/>
    <w:rsid w:val="00CB78CA"/>
    <w:rsid w:val="00CC4507"/>
    <w:rsid w:val="00CC6958"/>
    <w:rsid w:val="00CD2FB2"/>
    <w:rsid w:val="00CD707D"/>
    <w:rsid w:val="00CD7131"/>
    <w:rsid w:val="00CE0BB7"/>
    <w:rsid w:val="00CE2E9B"/>
    <w:rsid w:val="00CE3CA3"/>
    <w:rsid w:val="00CE3E94"/>
    <w:rsid w:val="00CE4183"/>
    <w:rsid w:val="00CE4F39"/>
    <w:rsid w:val="00CE7102"/>
    <w:rsid w:val="00CE710E"/>
    <w:rsid w:val="00CF09E3"/>
    <w:rsid w:val="00CF3269"/>
    <w:rsid w:val="00CF3ECF"/>
    <w:rsid w:val="00CF466A"/>
    <w:rsid w:val="00CF5607"/>
    <w:rsid w:val="00CF5EB3"/>
    <w:rsid w:val="00CF66D2"/>
    <w:rsid w:val="00CF7C06"/>
    <w:rsid w:val="00D00C93"/>
    <w:rsid w:val="00D035A6"/>
    <w:rsid w:val="00D03ADD"/>
    <w:rsid w:val="00D03B39"/>
    <w:rsid w:val="00D065CE"/>
    <w:rsid w:val="00D1040F"/>
    <w:rsid w:val="00D115AC"/>
    <w:rsid w:val="00D12B8C"/>
    <w:rsid w:val="00D132B5"/>
    <w:rsid w:val="00D14C22"/>
    <w:rsid w:val="00D15AC6"/>
    <w:rsid w:val="00D15C02"/>
    <w:rsid w:val="00D16CB9"/>
    <w:rsid w:val="00D2056A"/>
    <w:rsid w:val="00D24667"/>
    <w:rsid w:val="00D24759"/>
    <w:rsid w:val="00D256B0"/>
    <w:rsid w:val="00D37F0A"/>
    <w:rsid w:val="00D430BA"/>
    <w:rsid w:val="00D43899"/>
    <w:rsid w:val="00D4587A"/>
    <w:rsid w:val="00D46868"/>
    <w:rsid w:val="00D50E30"/>
    <w:rsid w:val="00D5444C"/>
    <w:rsid w:val="00D549BA"/>
    <w:rsid w:val="00D5560D"/>
    <w:rsid w:val="00D567B7"/>
    <w:rsid w:val="00D60491"/>
    <w:rsid w:val="00D61F87"/>
    <w:rsid w:val="00D62ADF"/>
    <w:rsid w:val="00D64D89"/>
    <w:rsid w:val="00D659DB"/>
    <w:rsid w:val="00D65A9C"/>
    <w:rsid w:val="00D67AF7"/>
    <w:rsid w:val="00D73CFB"/>
    <w:rsid w:val="00D80D15"/>
    <w:rsid w:val="00D81A6A"/>
    <w:rsid w:val="00D821BD"/>
    <w:rsid w:val="00D82B41"/>
    <w:rsid w:val="00D82EAC"/>
    <w:rsid w:val="00D92DEA"/>
    <w:rsid w:val="00D93313"/>
    <w:rsid w:val="00D97074"/>
    <w:rsid w:val="00D9770E"/>
    <w:rsid w:val="00DA1E5F"/>
    <w:rsid w:val="00DA1FA0"/>
    <w:rsid w:val="00DA2019"/>
    <w:rsid w:val="00DA2818"/>
    <w:rsid w:val="00DA66BA"/>
    <w:rsid w:val="00DA7992"/>
    <w:rsid w:val="00DB199A"/>
    <w:rsid w:val="00DB4061"/>
    <w:rsid w:val="00DB69F4"/>
    <w:rsid w:val="00DC1678"/>
    <w:rsid w:val="00DC26AD"/>
    <w:rsid w:val="00DC57A1"/>
    <w:rsid w:val="00DC72A2"/>
    <w:rsid w:val="00DC73DE"/>
    <w:rsid w:val="00DD0EDE"/>
    <w:rsid w:val="00DD1183"/>
    <w:rsid w:val="00DD3F90"/>
    <w:rsid w:val="00DD77EE"/>
    <w:rsid w:val="00DE16A4"/>
    <w:rsid w:val="00DE287E"/>
    <w:rsid w:val="00DE60A7"/>
    <w:rsid w:val="00DF1321"/>
    <w:rsid w:val="00DF23F8"/>
    <w:rsid w:val="00DF3F8B"/>
    <w:rsid w:val="00DF7166"/>
    <w:rsid w:val="00DF74E3"/>
    <w:rsid w:val="00DF7639"/>
    <w:rsid w:val="00DF793B"/>
    <w:rsid w:val="00E02C1D"/>
    <w:rsid w:val="00E04862"/>
    <w:rsid w:val="00E07742"/>
    <w:rsid w:val="00E1043F"/>
    <w:rsid w:val="00E14344"/>
    <w:rsid w:val="00E144EF"/>
    <w:rsid w:val="00E162D8"/>
    <w:rsid w:val="00E16C48"/>
    <w:rsid w:val="00E2198D"/>
    <w:rsid w:val="00E222B9"/>
    <w:rsid w:val="00E24BDB"/>
    <w:rsid w:val="00E24F8A"/>
    <w:rsid w:val="00E25359"/>
    <w:rsid w:val="00E26945"/>
    <w:rsid w:val="00E27414"/>
    <w:rsid w:val="00E27CF4"/>
    <w:rsid w:val="00E37C06"/>
    <w:rsid w:val="00E45E5C"/>
    <w:rsid w:val="00E469C9"/>
    <w:rsid w:val="00E47E6E"/>
    <w:rsid w:val="00E50AD2"/>
    <w:rsid w:val="00E60545"/>
    <w:rsid w:val="00E6707D"/>
    <w:rsid w:val="00E71EC9"/>
    <w:rsid w:val="00E72E14"/>
    <w:rsid w:val="00E7461B"/>
    <w:rsid w:val="00E84352"/>
    <w:rsid w:val="00E85C22"/>
    <w:rsid w:val="00E87F19"/>
    <w:rsid w:val="00E91914"/>
    <w:rsid w:val="00E91E62"/>
    <w:rsid w:val="00E95D11"/>
    <w:rsid w:val="00E97B5F"/>
    <w:rsid w:val="00E97C76"/>
    <w:rsid w:val="00EA2C5F"/>
    <w:rsid w:val="00EA3627"/>
    <w:rsid w:val="00EB1B8A"/>
    <w:rsid w:val="00EB1EDA"/>
    <w:rsid w:val="00EB31FD"/>
    <w:rsid w:val="00EB6183"/>
    <w:rsid w:val="00EB639A"/>
    <w:rsid w:val="00EB720C"/>
    <w:rsid w:val="00EC1EA9"/>
    <w:rsid w:val="00EC2005"/>
    <w:rsid w:val="00EC6FCB"/>
    <w:rsid w:val="00EC7083"/>
    <w:rsid w:val="00EC7CF4"/>
    <w:rsid w:val="00EC7EE0"/>
    <w:rsid w:val="00ED1578"/>
    <w:rsid w:val="00ED160B"/>
    <w:rsid w:val="00ED73BA"/>
    <w:rsid w:val="00ED7A16"/>
    <w:rsid w:val="00EE0DEC"/>
    <w:rsid w:val="00EE22B7"/>
    <w:rsid w:val="00EE7581"/>
    <w:rsid w:val="00EF087A"/>
    <w:rsid w:val="00EF43BA"/>
    <w:rsid w:val="00EF4AB9"/>
    <w:rsid w:val="00F05F4E"/>
    <w:rsid w:val="00F076B1"/>
    <w:rsid w:val="00F1063F"/>
    <w:rsid w:val="00F10F77"/>
    <w:rsid w:val="00F12A8A"/>
    <w:rsid w:val="00F141DD"/>
    <w:rsid w:val="00F144BC"/>
    <w:rsid w:val="00F14863"/>
    <w:rsid w:val="00F149D3"/>
    <w:rsid w:val="00F15148"/>
    <w:rsid w:val="00F178B3"/>
    <w:rsid w:val="00F2675F"/>
    <w:rsid w:val="00F30223"/>
    <w:rsid w:val="00F30AB7"/>
    <w:rsid w:val="00F35B7E"/>
    <w:rsid w:val="00F37567"/>
    <w:rsid w:val="00F37A2C"/>
    <w:rsid w:val="00F40188"/>
    <w:rsid w:val="00F439D8"/>
    <w:rsid w:val="00F43C8E"/>
    <w:rsid w:val="00F44C1F"/>
    <w:rsid w:val="00F457CC"/>
    <w:rsid w:val="00F476D4"/>
    <w:rsid w:val="00F476FB"/>
    <w:rsid w:val="00F5026F"/>
    <w:rsid w:val="00F51A29"/>
    <w:rsid w:val="00F53F6F"/>
    <w:rsid w:val="00F54DCF"/>
    <w:rsid w:val="00F55717"/>
    <w:rsid w:val="00F56C9D"/>
    <w:rsid w:val="00F612D8"/>
    <w:rsid w:val="00F700B8"/>
    <w:rsid w:val="00F71B81"/>
    <w:rsid w:val="00F7360A"/>
    <w:rsid w:val="00F8169D"/>
    <w:rsid w:val="00F81B5A"/>
    <w:rsid w:val="00F8398E"/>
    <w:rsid w:val="00F83E6B"/>
    <w:rsid w:val="00F84106"/>
    <w:rsid w:val="00F92CFA"/>
    <w:rsid w:val="00F92D42"/>
    <w:rsid w:val="00F96694"/>
    <w:rsid w:val="00F966EC"/>
    <w:rsid w:val="00F96F41"/>
    <w:rsid w:val="00F9795D"/>
    <w:rsid w:val="00FA0D06"/>
    <w:rsid w:val="00FA4F85"/>
    <w:rsid w:val="00FA5C0E"/>
    <w:rsid w:val="00FA5F2B"/>
    <w:rsid w:val="00FB0013"/>
    <w:rsid w:val="00FB1505"/>
    <w:rsid w:val="00FB3F0F"/>
    <w:rsid w:val="00FB4C8F"/>
    <w:rsid w:val="00FB548B"/>
    <w:rsid w:val="00FC12AB"/>
    <w:rsid w:val="00FC381D"/>
    <w:rsid w:val="00FC6831"/>
    <w:rsid w:val="00FC6F06"/>
    <w:rsid w:val="00FD02F9"/>
    <w:rsid w:val="00FD04C7"/>
    <w:rsid w:val="00FD0583"/>
    <w:rsid w:val="00FD244C"/>
    <w:rsid w:val="00FD2B40"/>
    <w:rsid w:val="00FE03BB"/>
    <w:rsid w:val="00FE12AB"/>
    <w:rsid w:val="00FE530A"/>
    <w:rsid w:val="00FE6C83"/>
    <w:rsid w:val="00FE7FF0"/>
    <w:rsid w:val="00FF48F4"/>
    <w:rsid w:val="00FF5A42"/>
    <w:rsid w:val="00FF7076"/>
    <w:rsid w:val="00FF7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B11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1BFE"/>
  </w:style>
  <w:style w:type="paragraph" w:styleId="Nagwek1">
    <w:name w:val="heading 1"/>
    <w:basedOn w:val="Normalny"/>
    <w:next w:val="Normalny"/>
    <w:link w:val="Nagwek1Znak"/>
    <w:qFormat/>
    <w:rsid w:val="00A618C4"/>
    <w:pPr>
      <w:keepNext/>
      <w:keepLines/>
      <w:spacing w:before="240" w:after="0"/>
      <w:outlineLvl w:val="0"/>
    </w:pPr>
    <w:rPr>
      <w:rFonts w:ascii="Calibri Light" w:eastAsia="Times New Roman" w:hAnsi="Calibri Light" w:cs="Times New Roman"/>
      <w:color w:val="2E74B5"/>
      <w:sz w:val="32"/>
      <w:szCs w:val="32"/>
    </w:rPr>
  </w:style>
  <w:style w:type="paragraph" w:styleId="Nagwek2">
    <w:name w:val="heading 2"/>
    <w:basedOn w:val="Normalny"/>
    <w:next w:val="Normalny"/>
    <w:link w:val="Nagwek2Znak"/>
    <w:qFormat/>
    <w:rsid w:val="00A618C4"/>
    <w:pPr>
      <w:keepNext/>
      <w:spacing w:after="0" w:line="240" w:lineRule="auto"/>
      <w:outlineLvl w:val="1"/>
    </w:pPr>
    <w:rPr>
      <w:rFonts w:ascii="Times New Roman" w:eastAsia="Times New Roman" w:hAnsi="Times New Roman" w:cs="Times New Roman"/>
      <w:b/>
      <w:i/>
      <w:sz w:val="26"/>
      <w:szCs w:val="20"/>
      <w:u w:val="single"/>
      <w:lang w:eastAsia="pl-PL"/>
    </w:rPr>
  </w:style>
  <w:style w:type="paragraph" w:styleId="Nagwek3">
    <w:name w:val="heading 3"/>
    <w:basedOn w:val="Normalny"/>
    <w:next w:val="Normalny"/>
    <w:link w:val="Nagwek3Znak"/>
    <w:uiPriority w:val="9"/>
    <w:semiHidden/>
    <w:unhideWhenUsed/>
    <w:qFormat/>
    <w:rsid w:val="00A618C4"/>
    <w:pPr>
      <w:keepNext/>
      <w:keepLines/>
      <w:spacing w:before="40" w:after="0"/>
      <w:outlineLvl w:val="2"/>
    </w:pPr>
    <w:rPr>
      <w:rFonts w:ascii="Calibri Light" w:eastAsia="Times New Roman" w:hAnsi="Calibri Light" w:cs="Times New Roman"/>
      <w:color w:val="1F4D78"/>
    </w:rPr>
  </w:style>
  <w:style w:type="paragraph" w:styleId="Nagwek5">
    <w:name w:val="heading 5"/>
    <w:basedOn w:val="Normalny"/>
    <w:next w:val="Normalny"/>
    <w:link w:val="Nagwek5Znak"/>
    <w:qFormat/>
    <w:rsid w:val="00A618C4"/>
    <w:pPr>
      <w:keepNext/>
      <w:numPr>
        <w:numId w:val="7"/>
      </w:numPr>
      <w:spacing w:after="0" w:line="240" w:lineRule="auto"/>
      <w:jc w:val="both"/>
      <w:outlineLvl w:val="4"/>
    </w:pPr>
    <w:rPr>
      <w:rFonts w:ascii="Times New Roman" w:eastAsia="Times New Roman" w:hAnsi="Times New Roman" w:cs="Times New Roman"/>
      <w:b/>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A618C4"/>
    <w:pPr>
      <w:keepNext/>
      <w:keepLines/>
      <w:spacing w:before="240" w:after="0" w:line="360" w:lineRule="auto"/>
      <w:outlineLvl w:val="0"/>
    </w:pPr>
    <w:rPr>
      <w:rFonts w:ascii="Calibri Light" w:eastAsia="Times New Roman" w:hAnsi="Calibri Light" w:cs="Times New Roman"/>
      <w:color w:val="2E74B5"/>
      <w:sz w:val="32"/>
      <w:szCs w:val="32"/>
    </w:rPr>
  </w:style>
  <w:style w:type="character" w:customStyle="1" w:styleId="Nagwek2Znak">
    <w:name w:val="Nagłówek 2 Znak"/>
    <w:basedOn w:val="Domylnaczcionkaakapitu"/>
    <w:link w:val="Nagwek2"/>
    <w:rsid w:val="00A618C4"/>
    <w:rPr>
      <w:rFonts w:ascii="Times New Roman" w:eastAsia="Times New Roman" w:hAnsi="Times New Roman" w:cs="Times New Roman"/>
      <w:b/>
      <w:i/>
      <w:sz w:val="26"/>
      <w:szCs w:val="20"/>
      <w:u w:val="single"/>
      <w:lang w:eastAsia="pl-PL"/>
    </w:rPr>
  </w:style>
  <w:style w:type="paragraph" w:customStyle="1" w:styleId="Nagwek31">
    <w:name w:val="Nagłówek 31"/>
    <w:basedOn w:val="Normalny"/>
    <w:next w:val="Normalny"/>
    <w:uiPriority w:val="9"/>
    <w:semiHidden/>
    <w:unhideWhenUsed/>
    <w:qFormat/>
    <w:rsid w:val="00A618C4"/>
    <w:pPr>
      <w:keepNext/>
      <w:keepLines/>
      <w:spacing w:before="40" w:after="0" w:line="360" w:lineRule="auto"/>
      <w:outlineLvl w:val="2"/>
    </w:pPr>
    <w:rPr>
      <w:rFonts w:ascii="Calibri Light" w:eastAsia="Times New Roman" w:hAnsi="Calibri Light" w:cs="Times New Roman"/>
      <w:color w:val="1F4D78"/>
      <w:sz w:val="24"/>
      <w:szCs w:val="24"/>
    </w:rPr>
  </w:style>
  <w:style w:type="character" w:customStyle="1" w:styleId="Nagwek5Znak">
    <w:name w:val="Nagłówek 5 Znak"/>
    <w:basedOn w:val="Domylnaczcionkaakapitu"/>
    <w:link w:val="Nagwek5"/>
    <w:rsid w:val="00A618C4"/>
    <w:rPr>
      <w:rFonts w:ascii="Times New Roman" w:eastAsia="Times New Roman" w:hAnsi="Times New Roman" w:cs="Times New Roman"/>
      <w:b/>
      <w:i/>
      <w:sz w:val="24"/>
      <w:szCs w:val="20"/>
      <w:lang w:eastAsia="pl-PL"/>
    </w:rPr>
  </w:style>
  <w:style w:type="paragraph" w:styleId="Akapitzlist">
    <w:name w:val="List Paragraph"/>
    <w:aliases w:val="Numerowanie,Akapit z listą BS,List Paragraph,Obiekt,List Paragraph1,L1,Akapit z listą5,Akapit normalny,Lista XXX,sw tekst,Kolorowa lista — akcent 11,T_SZ_List Paragraph,normalny tekst,lp1,Preambuła,Colorful Shading - Accent 31,2 heading"/>
    <w:basedOn w:val="Normalny"/>
    <w:link w:val="AkapitzlistZnak"/>
    <w:uiPriority w:val="34"/>
    <w:qFormat/>
    <w:rsid w:val="00A618C4"/>
    <w:pPr>
      <w:spacing w:after="0" w:line="360" w:lineRule="auto"/>
      <w:ind w:left="720"/>
      <w:contextualSpacing/>
    </w:pPr>
    <w:rPr>
      <w:rFonts w:ascii="Times New Roman" w:hAnsi="Times New Roman" w:cs="Times New Roman"/>
      <w:sz w:val="24"/>
      <w:szCs w:val="24"/>
    </w:rPr>
  </w:style>
  <w:style w:type="paragraph" w:customStyle="1" w:styleId="Default">
    <w:name w:val="Default"/>
    <w:qFormat/>
    <w:rsid w:val="00A618C4"/>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rsid w:val="00A618C4"/>
    <w:pPr>
      <w:spacing w:after="0" w:line="240" w:lineRule="auto"/>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A618C4"/>
    <w:rPr>
      <w:rFonts w:ascii="Times New Roman" w:eastAsia="Times New Roman" w:hAnsi="Times New Roman" w:cs="Times New Roman"/>
      <w:sz w:val="26"/>
      <w:szCs w:val="20"/>
      <w:lang w:eastAsia="pl-PL"/>
    </w:rPr>
  </w:style>
  <w:style w:type="table" w:customStyle="1" w:styleId="TableGrid">
    <w:name w:val="TableGrid"/>
    <w:rsid w:val="00A618C4"/>
    <w:pPr>
      <w:spacing w:after="0" w:line="240" w:lineRule="auto"/>
    </w:pPr>
    <w:rPr>
      <w:rFonts w:eastAsia="Times New Roman"/>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rsid w:val="00A618C4"/>
    <w:rPr>
      <w:rFonts w:ascii="Calibri Light" w:eastAsia="Times New Roman" w:hAnsi="Calibri Light" w:cs="Times New Roman"/>
      <w:color w:val="2E74B5"/>
      <w:sz w:val="32"/>
      <w:szCs w:val="32"/>
    </w:rPr>
  </w:style>
  <w:style w:type="character" w:styleId="Hipercze">
    <w:name w:val="Hyperlink"/>
    <w:basedOn w:val="Domylnaczcionkaakapitu"/>
    <w:unhideWhenUsed/>
    <w:rsid w:val="00A618C4"/>
    <w:rPr>
      <w:color w:val="0000FF"/>
      <w:u w:val="single"/>
    </w:rPr>
  </w:style>
  <w:style w:type="character" w:customStyle="1" w:styleId="h1">
    <w:name w:val="h1"/>
    <w:basedOn w:val="Domylnaczcionkaakapitu"/>
    <w:rsid w:val="00A618C4"/>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A618C4"/>
    <w:rPr>
      <w:rFonts w:ascii="Times New Roman" w:hAnsi="Times New Roman" w:cs="Times New Roman"/>
      <w:sz w:val="24"/>
      <w:szCs w:val="24"/>
    </w:rPr>
  </w:style>
  <w:style w:type="paragraph" w:styleId="Nagwek">
    <w:name w:val="header"/>
    <w:basedOn w:val="Normalny"/>
    <w:link w:val="NagwekZnak"/>
    <w:uiPriority w:val="99"/>
    <w:unhideWhenUsed/>
    <w:rsid w:val="00A618C4"/>
    <w:pPr>
      <w:tabs>
        <w:tab w:val="center" w:pos="4536"/>
        <w:tab w:val="right" w:pos="9072"/>
      </w:tabs>
      <w:spacing w:after="0" w:line="240" w:lineRule="auto"/>
    </w:pPr>
    <w:rPr>
      <w:rFonts w:ascii="Times New Roman" w:hAnsi="Times New Roman" w:cs="Times New Roman"/>
      <w:sz w:val="24"/>
      <w:szCs w:val="24"/>
    </w:rPr>
  </w:style>
  <w:style w:type="character" w:customStyle="1" w:styleId="NagwekZnak">
    <w:name w:val="Nagłówek Znak"/>
    <w:basedOn w:val="Domylnaczcionkaakapitu"/>
    <w:link w:val="Nagwek"/>
    <w:uiPriority w:val="99"/>
    <w:rsid w:val="00A618C4"/>
    <w:rPr>
      <w:rFonts w:ascii="Times New Roman" w:hAnsi="Times New Roman" w:cs="Times New Roman"/>
      <w:sz w:val="24"/>
      <w:szCs w:val="24"/>
    </w:rPr>
  </w:style>
  <w:style w:type="paragraph" w:styleId="Stopka">
    <w:name w:val="footer"/>
    <w:basedOn w:val="Normalny"/>
    <w:link w:val="StopkaZnak"/>
    <w:uiPriority w:val="99"/>
    <w:unhideWhenUsed/>
    <w:rsid w:val="00A618C4"/>
    <w:pPr>
      <w:tabs>
        <w:tab w:val="center" w:pos="4536"/>
        <w:tab w:val="right" w:pos="9072"/>
      </w:tabs>
      <w:spacing w:after="0" w:line="240" w:lineRule="auto"/>
    </w:pPr>
    <w:rPr>
      <w:rFonts w:ascii="Times New Roman" w:hAnsi="Times New Roman" w:cs="Times New Roman"/>
      <w:sz w:val="24"/>
      <w:szCs w:val="24"/>
    </w:rPr>
  </w:style>
  <w:style w:type="character" w:customStyle="1" w:styleId="StopkaZnak">
    <w:name w:val="Stopka Znak"/>
    <w:basedOn w:val="Domylnaczcionkaakapitu"/>
    <w:link w:val="Stopka"/>
    <w:uiPriority w:val="99"/>
    <w:rsid w:val="00A618C4"/>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A618C4"/>
    <w:rPr>
      <w:sz w:val="16"/>
      <w:szCs w:val="16"/>
    </w:rPr>
  </w:style>
  <w:style w:type="paragraph" w:styleId="Tekstkomentarza">
    <w:name w:val="annotation text"/>
    <w:basedOn w:val="Normalny"/>
    <w:link w:val="TekstkomentarzaZnak"/>
    <w:semiHidden/>
    <w:unhideWhenUsed/>
    <w:rsid w:val="00A618C4"/>
    <w:pPr>
      <w:spacing w:after="0" w:line="240" w:lineRule="auto"/>
    </w:pPr>
    <w:rPr>
      <w:rFonts w:ascii="Times New Roman" w:hAnsi="Times New Roman" w:cs="Times New Roman"/>
      <w:sz w:val="20"/>
      <w:szCs w:val="20"/>
    </w:rPr>
  </w:style>
  <w:style w:type="character" w:customStyle="1" w:styleId="TekstkomentarzaZnak">
    <w:name w:val="Tekst komentarza Znak"/>
    <w:basedOn w:val="Domylnaczcionkaakapitu"/>
    <w:link w:val="Tekstkomentarza"/>
    <w:semiHidden/>
    <w:rsid w:val="00A618C4"/>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A618C4"/>
    <w:rPr>
      <w:b/>
      <w:bCs/>
    </w:rPr>
  </w:style>
  <w:style w:type="character" w:customStyle="1" w:styleId="TematkomentarzaZnak">
    <w:name w:val="Temat komentarza Znak"/>
    <w:basedOn w:val="TekstkomentarzaZnak"/>
    <w:link w:val="Tematkomentarza"/>
    <w:uiPriority w:val="99"/>
    <w:semiHidden/>
    <w:rsid w:val="00A618C4"/>
    <w:rPr>
      <w:rFonts w:ascii="Times New Roman" w:hAnsi="Times New Roman" w:cs="Times New Roman"/>
      <w:b/>
      <w:bCs/>
      <w:sz w:val="20"/>
      <w:szCs w:val="20"/>
    </w:rPr>
  </w:style>
  <w:style w:type="paragraph" w:styleId="Tekstdymka">
    <w:name w:val="Balloon Text"/>
    <w:basedOn w:val="Normalny"/>
    <w:link w:val="TekstdymkaZnak"/>
    <w:uiPriority w:val="99"/>
    <w:semiHidden/>
    <w:unhideWhenUsed/>
    <w:rsid w:val="00A618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18C4"/>
    <w:rPr>
      <w:rFonts w:ascii="Segoe UI" w:hAnsi="Segoe UI" w:cs="Segoe UI"/>
      <w:sz w:val="18"/>
      <w:szCs w:val="18"/>
    </w:rPr>
  </w:style>
  <w:style w:type="character" w:styleId="Pogrubienie">
    <w:name w:val="Strong"/>
    <w:basedOn w:val="Domylnaczcionkaakapitu"/>
    <w:uiPriority w:val="22"/>
    <w:qFormat/>
    <w:rsid w:val="00A618C4"/>
    <w:rPr>
      <w:b/>
      <w:bCs/>
    </w:rPr>
  </w:style>
  <w:style w:type="table" w:styleId="Tabela-Siatka">
    <w:name w:val="Table Grid"/>
    <w:basedOn w:val="Standardowy"/>
    <w:uiPriority w:val="39"/>
    <w:rsid w:val="00A618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link w:val="ListParagraphChar"/>
    <w:rsid w:val="00A618C4"/>
    <w:pPr>
      <w:spacing w:after="0" w:line="240" w:lineRule="auto"/>
      <w:ind w:left="720"/>
    </w:pPr>
    <w:rPr>
      <w:rFonts w:ascii="Times New Roman" w:eastAsia="Times New Roman" w:hAnsi="Times New Roman" w:cs="Times New Roman"/>
      <w:sz w:val="24"/>
      <w:szCs w:val="20"/>
      <w:lang w:eastAsia="pl-PL"/>
    </w:rPr>
  </w:style>
  <w:style w:type="character" w:customStyle="1" w:styleId="ListParagraphChar">
    <w:name w:val="List Paragraph Char"/>
    <w:aliases w:val="Podsis rysunku Char,Numerowanie Char,L1 Char,Akapit z listą5 Char"/>
    <w:link w:val="Akapitzlist1"/>
    <w:locked/>
    <w:rsid w:val="00A618C4"/>
    <w:rPr>
      <w:rFonts w:ascii="Times New Roman" w:eastAsia="Times New Roman" w:hAnsi="Times New Roman" w:cs="Times New Roman"/>
      <w:sz w:val="24"/>
      <w:szCs w:val="20"/>
      <w:lang w:eastAsia="pl-PL"/>
    </w:rPr>
  </w:style>
  <w:style w:type="paragraph" w:styleId="Bezodstpw">
    <w:name w:val="No Spacing"/>
    <w:link w:val="BezodstpwZnak"/>
    <w:uiPriority w:val="1"/>
    <w:qFormat/>
    <w:rsid w:val="00A618C4"/>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Nagwek3Znak">
    <w:name w:val="Nagłówek 3 Znak"/>
    <w:basedOn w:val="Domylnaczcionkaakapitu"/>
    <w:link w:val="Nagwek3"/>
    <w:uiPriority w:val="9"/>
    <w:semiHidden/>
    <w:rsid w:val="00A618C4"/>
    <w:rPr>
      <w:rFonts w:ascii="Calibri Light" w:eastAsia="Times New Roman" w:hAnsi="Calibri Light" w:cs="Times New Roman"/>
      <w:color w:val="1F4D78"/>
    </w:rPr>
  </w:style>
  <w:style w:type="character" w:customStyle="1" w:styleId="fontstyle01">
    <w:name w:val="fontstyle01"/>
    <w:rsid w:val="00A618C4"/>
    <w:rPr>
      <w:rFonts w:ascii="TimesNewRomanPS-BoldMT" w:hAnsi="TimesNewRomanPS-BoldMT" w:hint="default"/>
      <w:b/>
      <w:bCs/>
      <w:i w:val="0"/>
      <w:iCs w:val="0"/>
      <w:color w:val="000000"/>
      <w:sz w:val="22"/>
      <w:szCs w:val="22"/>
    </w:rPr>
  </w:style>
  <w:style w:type="character" w:customStyle="1" w:styleId="fontstyle21">
    <w:name w:val="fontstyle21"/>
    <w:rsid w:val="00A618C4"/>
    <w:rPr>
      <w:rFonts w:ascii="TimesNewRomanPSMT" w:hAnsi="TimesNewRomanPSMT" w:hint="default"/>
      <w:b w:val="0"/>
      <w:bCs w:val="0"/>
      <w:i w:val="0"/>
      <w:iCs w:val="0"/>
      <w:color w:val="000000"/>
      <w:sz w:val="22"/>
      <w:szCs w:val="22"/>
    </w:rPr>
  </w:style>
  <w:style w:type="character" w:customStyle="1" w:styleId="BezodstpwZnak">
    <w:name w:val="Bez odstępów Znak"/>
    <w:basedOn w:val="Domylnaczcionkaakapitu"/>
    <w:link w:val="Bezodstpw"/>
    <w:uiPriority w:val="1"/>
    <w:rsid w:val="00A618C4"/>
    <w:rPr>
      <w:rFonts w:ascii="Times New Roman" w:eastAsia="Lucida Sans Unicode" w:hAnsi="Times New Roman" w:cs="Times New Roman"/>
      <w:kern w:val="1"/>
      <w:sz w:val="24"/>
      <w:szCs w:val="24"/>
      <w:lang w:eastAsia="ar-SA"/>
    </w:rPr>
  </w:style>
  <w:style w:type="paragraph" w:styleId="Listanumerowana">
    <w:name w:val="List Number"/>
    <w:basedOn w:val="Normalny"/>
    <w:unhideWhenUsed/>
    <w:rsid w:val="00A618C4"/>
    <w:pPr>
      <w:numPr>
        <w:numId w:val="14"/>
      </w:numPr>
      <w:spacing w:after="0" w:line="240" w:lineRule="auto"/>
      <w:contextualSpacing/>
    </w:pPr>
    <w:rPr>
      <w:rFonts w:ascii="Times New Roman" w:eastAsia="Times New Roman" w:hAnsi="Times New Roman" w:cs="Times New Roman"/>
      <w:sz w:val="24"/>
      <w:szCs w:val="24"/>
      <w:lang w:eastAsia="pl-PL"/>
    </w:rPr>
  </w:style>
  <w:style w:type="paragraph" w:customStyle="1" w:styleId="Tytu1">
    <w:name w:val="Tytuł1"/>
    <w:basedOn w:val="Normalny"/>
    <w:next w:val="Normalny"/>
    <w:uiPriority w:val="10"/>
    <w:qFormat/>
    <w:rsid w:val="00A618C4"/>
    <w:pPr>
      <w:spacing w:after="0" w:line="240" w:lineRule="auto"/>
      <w:contextualSpacing/>
    </w:pPr>
    <w:rPr>
      <w:rFonts w:ascii="Calibri Light" w:eastAsia="Times New Roman" w:hAnsi="Calibri Light" w:cs="Times New Roman"/>
      <w:spacing w:val="-10"/>
      <w:kern w:val="28"/>
      <w:sz w:val="32"/>
      <w:szCs w:val="56"/>
    </w:rPr>
  </w:style>
  <w:style w:type="character" w:customStyle="1" w:styleId="TytuZnak">
    <w:name w:val="Tytuł Znak"/>
    <w:basedOn w:val="Domylnaczcionkaakapitu"/>
    <w:link w:val="Tytu"/>
    <w:uiPriority w:val="10"/>
    <w:rsid w:val="00A618C4"/>
    <w:rPr>
      <w:rFonts w:ascii="Calibri Light" w:eastAsia="Times New Roman" w:hAnsi="Calibri Light" w:cs="Times New Roman"/>
      <w:spacing w:val="-10"/>
      <w:kern w:val="28"/>
      <w:sz w:val="32"/>
      <w:szCs w:val="56"/>
    </w:rPr>
  </w:style>
  <w:style w:type="character" w:customStyle="1" w:styleId="Nierozpoznanawzmianka1">
    <w:name w:val="Nierozpoznana wzmianka1"/>
    <w:basedOn w:val="Domylnaczcionkaakapitu"/>
    <w:uiPriority w:val="99"/>
    <w:semiHidden/>
    <w:unhideWhenUsed/>
    <w:rsid w:val="00A618C4"/>
    <w:rPr>
      <w:color w:val="605E5C"/>
      <w:shd w:val="clear" w:color="auto" w:fill="E1DFDD"/>
    </w:rPr>
  </w:style>
  <w:style w:type="character" w:customStyle="1" w:styleId="Nagwek1Znak1">
    <w:name w:val="Nagłówek 1 Znak1"/>
    <w:basedOn w:val="Domylnaczcionkaakapitu"/>
    <w:uiPriority w:val="9"/>
    <w:rsid w:val="00A618C4"/>
    <w:rPr>
      <w:rFonts w:asciiTheme="majorHAnsi" w:eastAsiaTheme="majorEastAsia" w:hAnsiTheme="majorHAnsi" w:cstheme="majorBidi"/>
      <w:color w:val="2F5496" w:themeColor="accent1" w:themeShade="BF"/>
      <w:sz w:val="32"/>
      <w:szCs w:val="32"/>
    </w:rPr>
  </w:style>
  <w:style w:type="character" w:customStyle="1" w:styleId="Nagwek3Znak1">
    <w:name w:val="Nagłówek 3 Znak1"/>
    <w:basedOn w:val="Domylnaczcionkaakapitu"/>
    <w:uiPriority w:val="9"/>
    <w:semiHidden/>
    <w:rsid w:val="00A618C4"/>
    <w:rPr>
      <w:rFonts w:asciiTheme="majorHAnsi" w:eastAsiaTheme="majorEastAsia" w:hAnsiTheme="majorHAnsi" w:cstheme="majorBidi"/>
      <w:color w:val="1F3763" w:themeColor="accent1" w:themeShade="7F"/>
      <w:sz w:val="24"/>
      <w:szCs w:val="24"/>
    </w:rPr>
  </w:style>
  <w:style w:type="paragraph" w:styleId="Tytu">
    <w:name w:val="Title"/>
    <w:basedOn w:val="Normalny"/>
    <w:next w:val="Normalny"/>
    <w:link w:val="TytuZnak"/>
    <w:uiPriority w:val="10"/>
    <w:qFormat/>
    <w:rsid w:val="00A618C4"/>
    <w:pPr>
      <w:spacing w:after="0" w:line="240" w:lineRule="auto"/>
      <w:contextualSpacing/>
    </w:pPr>
    <w:rPr>
      <w:rFonts w:ascii="Calibri Light" w:eastAsia="Times New Roman" w:hAnsi="Calibri Light" w:cs="Times New Roman"/>
      <w:spacing w:val="-10"/>
      <w:kern w:val="28"/>
      <w:sz w:val="32"/>
      <w:szCs w:val="56"/>
    </w:rPr>
  </w:style>
  <w:style w:type="character" w:customStyle="1" w:styleId="TytuZnak1">
    <w:name w:val="Tytuł Znak1"/>
    <w:basedOn w:val="Domylnaczcionkaakapitu"/>
    <w:uiPriority w:val="10"/>
    <w:rsid w:val="00A618C4"/>
    <w:rPr>
      <w:rFonts w:asciiTheme="majorHAnsi" w:eastAsiaTheme="majorEastAsia" w:hAnsiTheme="majorHAnsi" w:cstheme="majorBidi"/>
      <w:spacing w:val="-10"/>
      <w:kern w:val="28"/>
      <w:sz w:val="56"/>
      <w:szCs w:val="56"/>
    </w:rPr>
  </w:style>
  <w:style w:type="paragraph" w:styleId="Poprawka">
    <w:name w:val="Revision"/>
    <w:hidden/>
    <w:uiPriority w:val="99"/>
    <w:semiHidden/>
    <w:rsid w:val="00D60491"/>
    <w:pPr>
      <w:spacing w:after="0" w:line="240" w:lineRule="auto"/>
    </w:pPr>
  </w:style>
  <w:style w:type="paragraph" w:styleId="Tekstprzypisudolnego">
    <w:name w:val="footnote text"/>
    <w:basedOn w:val="Normalny"/>
    <w:link w:val="TekstprzypisudolnegoZnak"/>
    <w:uiPriority w:val="99"/>
    <w:semiHidden/>
    <w:unhideWhenUsed/>
    <w:rsid w:val="008746F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746F2"/>
    <w:rPr>
      <w:sz w:val="20"/>
      <w:szCs w:val="20"/>
    </w:rPr>
  </w:style>
  <w:style w:type="character" w:styleId="Odwoanieprzypisudolnego">
    <w:name w:val="footnote reference"/>
    <w:basedOn w:val="Domylnaczcionkaakapitu"/>
    <w:uiPriority w:val="99"/>
    <w:semiHidden/>
    <w:unhideWhenUsed/>
    <w:rsid w:val="008746F2"/>
    <w:rPr>
      <w:vertAlign w:val="superscript"/>
    </w:rPr>
  </w:style>
  <w:style w:type="character" w:styleId="Nierozpoznanawzmianka">
    <w:name w:val="Unresolved Mention"/>
    <w:basedOn w:val="Domylnaczcionkaakapitu"/>
    <w:uiPriority w:val="99"/>
    <w:semiHidden/>
    <w:unhideWhenUsed/>
    <w:rsid w:val="00891121"/>
    <w:rPr>
      <w:color w:val="605E5C"/>
      <w:shd w:val="clear" w:color="auto" w:fill="E1DFDD"/>
    </w:rPr>
  </w:style>
  <w:style w:type="character" w:customStyle="1" w:styleId="Teksttreci4">
    <w:name w:val="Tekst treści (4)_"/>
    <w:link w:val="Teksttreci40"/>
    <w:rsid w:val="00EE22B7"/>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EE22B7"/>
    <w:pPr>
      <w:shd w:val="clear" w:color="auto" w:fill="FFFFFF"/>
      <w:spacing w:before="240" w:after="240" w:line="0" w:lineRule="atLeast"/>
      <w:ind w:hanging="1420"/>
      <w:jc w:val="both"/>
    </w:pPr>
    <w:rPr>
      <w:rFonts w:ascii="Verdana" w:eastAsia="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idzica.pl" TargetMode="External"/><Relationship Id="rId13" Type="http://schemas.openxmlformats.org/officeDocument/2006/relationships/hyperlink" Target="mailto:um@nidzica.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um@nidzic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sap.sejm.gov.pl/isap.nsf/DocDetails.xsp?id=WDU2018000011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um@nidzica.pl"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FAF63-18C1-4C23-AC98-2ED4D510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16052</Words>
  <Characters>96317</Characters>
  <Application>Microsoft Office Word</Application>
  <DocSecurity>0</DocSecurity>
  <Lines>802</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2022-06-06T18:45:00Z</dcterms:created>
  <dcterms:modified xsi:type="dcterms:W3CDTF">2022-09-09T08:40:00Z</dcterms:modified>
</cp:coreProperties>
</file>