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683D71" w:rsidRDefault="00F55932" w:rsidP="00D57161">
      <w:pPr>
        <w:pStyle w:val="Nagwek1"/>
        <w:jc w:val="right"/>
        <w:rPr>
          <w:rFonts w:ascii="Times New Roman" w:hAnsi="Times New Roman" w:cs="Times New Roman"/>
          <w:color w:val="auto"/>
        </w:rPr>
      </w:pPr>
      <w:r w:rsidRPr="00683D71">
        <w:rPr>
          <w:rFonts w:ascii="Times New Roman" w:hAnsi="Times New Roman" w:cs="Times New Roman"/>
          <w:color w:val="auto"/>
        </w:rPr>
        <w:t>PROJEKT</w:t>
      </w:r>
      <w:r w:rsidR="00A75F55">
        <w:rPr>
          <w:rFonts w:ascii="Times New Roman" w:hAnsi="Times New Roman" w:cs="Times New Roman"/>
          <w:color w:val="auto"/>
        </w:rPr>
        <w:t xml:space="preserve"> – Załącznik nr 10 do SWZ</w:t>
      </w: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UMOW</w:t>
      </w:r>
      <w:r w:rsidR="00E83093" w:rsidRPr="00683D71">
        <w:rPr>
          <w:rFonts w:ascii="Times New Roman" w:hAnsi="Times New Roman" w:cs="Times New Roman"/>
          <w:b/>
          <w:sz w:val="20"/>
          <w:szCs w:val="20"/>
        </w:rPr>
        <w:t>Y</w:t>
      </w:r>
      <w:r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Pr="00683D71">
        <w:rPr>
          <w:rFonts w:ascii="Times New Roman" w:hAnsi="Times New Roman" w:cs="Times New Roman"/>
          <w:b/>
          <w:sz w:val="20"/>
          <w:szCs w:val="20"/>
        </w:rPr>
        <w:t xml:space="preserve">Nr </w:t>
      </w:r>
      <w:r w:rsidR="00E83093" w:rsidRPr="00683D71">
        <w:rPr>
          <w:rFonts w:ascii="Times New Roman" w:hAnsi="Times New Roman" w:cs="Times New Roman"/>
          <w:b/>
          <w:sz w:val="20"/>
          <w:szCs w:val="20"/>
        </w:rPr>
        <w:t>…………………………</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zawarta w dniu …………… 202</w:t>
      </w:r>
      <w:r w:rsidR="00035E37" w:rsidRPr="00683D71">
        <w:rPr>
          <w:rFonts w:cs="Times New Roman"/>
          <w:b/>
          <w:sz w:val="20"/>
        </w:rPr>
        <w:t>1</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 – …………..</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C42184" w:rsidRPr="00683D71" w:rsidRDefault="00035E37" w:rsidP="00930A95">
      <w:pPr>
        <w:pStyle w:val="Tekstpodstawowy21"/>
        <w:spacing w:before="60" w:after="60" w:line="276" w:lineRule="auto"/>
        <w:ind w:left="0"/>
        <w:jc w:val="both"/>
        <w:rPr>
          <w:rFonts w:cs="Times New Roman"/>
          <w:sz w:val="20"/>
        </w:rPr>
      </w:pPr>
      <w:r w:rsidRPr="00683D71">
        <w:rPr>
          <w:rFonts w:cs="Times New Roman"/>
          <w:sz w:val="20"/>
        </w:rPr>
        <w:t>………………………………..</w:t>
      </w:r>
      <w:r w:rsidR="00C42184" w:rsidRPr="00683D71">
        <w:rPr>
          <w:rFonts w:cs="Times New Roman"/>
          <w:sz w:val="20"/>
        </w:rPr>
        <w:t xml:space="preserve">, wpisaną do </w:t>
      </w:r>
      <w:r w:rsidR="00451AB8" w:rsidRPr="00683D71">
        <w:rPr>
          <w:rFonts w:cs="Times New Roman"/>
          <w:sz w:val="20"/>
        </w:rPr>
        <w:t>K</w:t>
      </w:r>
      <w:r w:rsidR="00C42184" w:rsidRPr="00683D71">
        <w:rPr>
          <w:rFonts w:cs="Times New Roman"/>
          <w:sz w:val="20"/>
        </w:rPr>
        <w:t xml:space="preserve">rajowego </w:t>
      </w:r>
      <w:r w:rsidR="00451AB8" w:rsidRPr="00683D71">
        <w:rPr>
          <w:rFonts w:cs="Times New Roman"/>
          <w:sz w:val="20"/>
        </w:rPr>
        <w:t>R</w:t>
      </w:r>
      <w:r w:rsidR="00C42184" w:rsidRPr="00683D71">
        <w:rPr>
          <w:rFonts w:cs="Times New Roman"/>
          <w:sz w:val="20"/>
        </w:rPr>
        <w:t xml:space="preserve">ejestru </w:t>
      </w:r>
      <w:r w:rsidR="00451AB8" w:rsidRPr="00683D71">
        <w:rPr>
          <w:rFonts w:cs="Times New Roman"/>
          <w:sz w:val="20"/>
        </w:rPr>
        <w:t>S</w:t>
      </w:r>
      <w:r w:rsidR="00C42184" w:rsidRPr="00683D71">
        <w:rPr>
          <w:rFonts w:cs="Times New Roman"/>
          <w:sz w:val="20"/>
        </w:rPr>
        <w:t xml:space="preserve">ądowego prowadzonego przez Sąd Rejonowy w </w:t>
      </w:r>
      <w:r w:rsidRPr="00683D71">
        <w:rPr>
          <w:rFonts w:cs="Times New Roman"/>
          <w:sz w:val="20"/>
        </w:rPr>
        <w:t>……………….</w:t>
      </w:r>
      <w:r w:rsidR="00C42184" w:rsidRPr="00683D71">
        <w:rPr>
          <w:rFonts w:cs="Times New Roman"/>
          <w:sz w:val="20"/>
        </w:rPr>
        <w:t xml:space="preserve">, </w:t>
      </w:r>
      <w:r w:rsidRPr="00683D71">
        <w:rPr>
          <w:rFonts w:cs="Times New Roman"/>
          <w:sz w:val="20"/>
        </w:rPr>
        <w:t>…………….</w:t>
      </w:r>
      <w:r w:rsidR="00C42184" w:rsidRPr="00683D71">
        <w:rPr>
          <w:rFonts w:cs="Times New Roman"/>
          <w:sz w:val="20"/>
        </w:rPr>
        <w:t xml:space="preserve"> Wydział Gospodarczy Krajowego Rejestru Sądowego pod nr KRS: </w:t>
      </w:r>
      <w:r w:rsidRPr="00683D71">
        <w:rPr>
          <w:rFonts w:cs="Times New Roman"/>
          <w:sz w:val="20"/>
        </w:rPr>
        <w:t>……………..</w:t>
      </w:r>
      <w:r w:rsidR="00451AB8" w:rsidRPr="00683D71">
        <w:rPr>
          <w:rFonts w:cs="Times New Roman"/>
          <w:sz w:val="20"/>
        </w:rPr>
        <w:t>,</w:t>
      </w:r>
      <w:r w:rsidR="00C42184" w:rsidRPr="00683D71">
        <w:rPr>
          <w:rFonts w:cs="Times New Roman"/>
          <w:sz w:val="20"/>
        </w:rPr>
        <w:t xml:space="preserve"> posiadającą NIP: </w:t>
      </w:r>
      <w:r w:rsidRPr="00683D71">
        <w:rPr>
          <w:rFonts w:cs="Times New Roman"/>
          <w:sz w:val="20"/>
        </w:rPr>
        <w:t>…………….</w:t>
      </w:r>
      <w:r w:rsidR="00C42184" w:rsidRPr="00683D71">
        <w:rPr>
          <w:rFonts w:cs="Times New Roman"/>
          <w:sz w:val="20"/>
        </w:rPr>
        <w:t xml:space="preserve">, REGON: </w:t>
      </w:r>
      <w:r w:rsidRPr="00683D71">
        <w:rPr>
          <w:rFonts w:cs="Times New Roman"/>
          <w:sz w:val="20"/>
        </w:rPr>
        <w:t>…………….</w:t>
      </w:r>
      <w:r w:rsidR="00BB530D" w:rsidRPr="00683D71">
        <w:rPr>
          <w:rFonts w:cs="Times New Roman"/>
          <w:sz w:val="20"/>
        </w:rPr>
        <w:t xml:space="preserve">, </w:t>
      </w:r>
      <w:r w:rsidRPr="00683D71">
        <w:rPr>
          <w:rFonts w:cs="Times New Roman"/>
          <w:sz w:val="20"/>
        </w:rPr>
        <w:t>/</w:t>
      </w:r>
      <w:r w:rsidR="00BB530D" w:rsidRPr="00683D71">
        <w:rPr>
          <w:rFonts w:cs="Times New Roman"/>
          <w:sz w:val="20"/>
        </w:rPr>
        <w:t>,</w:t>
      </w:r>
      <w:r w:rsidR="00C42184" w:rsidRPr="00683D71">
        <w:rPr>
          <w:rFonts w:cs="Times New Roman"/>
          <w:sz w:val="20"/>
        </w:rPr>
        <w:t xml:space="preserve"> w imieniu której działa:</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w:t>
      </w:r>
      <w:r w:rsidR="00C42184" w:rsidRPr="00683D71">
        <w:rPr>
          <w:rFonts w:cs="Times New Roman"/>
          <w:sz w:val="20"/>
        </w:rPr>
        <w:t xml:space="preserve"> – </w:t>
      </w:r>
      <w:r w:rsidRPr="00683D71">
        <w:rPr>
          <w:rFonts w:cs="Times New Roman"/>
          <w:sz w:val="20"/>
        </w:rPr>
        <w:t xml:space="preserve">…………………… / </w:t>
      </w:r>
    </w:p>
    <w:p w:rsidR="00035E37" w:rsidRPr="00683D71" w:rsidRDefault="00035E37" w:rsidP="00035E37">
      <w:pPr>
        <w:pStyle w:val="Tekstpodstawowy21"/>
        <w:spacing w:before="60" w:after="60" w:line="276" w:lineRule="auto"/>
        <w:ind w:left="0"/>
        <w:jc w:val="both"/>
        <w:rPr>
          <w:rFonts w:cs="Times New Roman"/>
          <w:sz w:val="20"/>
          <w:vertAlign w:val="superscript"/>
        </w:rPr>
      </w:pPr>
      <w:r w:rsidRPr="00683D71">
        <w:rPr>
          <w:rFonts w:cs="Times New Roman"/>
          <w:sz w:val="20"/>
        </w:rPr>
        <w:t>…………………………wpisanym do centralnej ewidencji działalności gospodarczej pod firmą:………….., posiadającym NIP:……………….., Regon: ………………………………</w:t>
      </w:r>
      <w:r w:rsidRPr="00683D71">
        <w:rPr>
          <w:rFonts w:cs="Times New Roman"/>
          <w:sz w:val="20"/>
          <w:vertAlign w:val="superscript"/>
        </w:rPr>
        <w:t>*</w:t>
      </w:r>
    </w:p>
    <w:p w:rsidR="00C42184" w:rsidRPr="00683D71"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 xml:space="preserve">275 </w:t>
      </w:r>
      <w:proofErr w:type="spellStart"/>
      <w:r w:rsidR="0022069D" w:rsidRPr="00683D71">
        <w:rPr>
          <w:rFonts w:cs="Times New Roman"/>
          <w:i/>
          <w:sz w:val="20"/>
        </w:rPr>
        <w:t>pkt</w:t>
      </w:r>
      <w:proofErr w:type="spellEnd"/>
      <w:r w:rsidR="0022069D" w:rsidRPr="00683D71">
        <w:rPr>
          <w:rFonts w:cs="Times New Roman"/>
          <w:i/>
          <w:sz w:val="20"/>
        </w:rPr>
        <w:t xml:space="preserve">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 xml:space="preserve">z dnia 11 września 2019 r. - Prawo zamówień publicznych (Dz. U. z 2019r.,  poz. 2019 z </w:t>
      </w:r>
      <w:proofErr w:type="spellStart"/>
      <w:r w:rsidR="00872FF1" w:rsidRPr="00683D71">
        <w:rPr>
          <w:rFonts w:cs="Times New Roman"/>
          <w:i/>
          <w:sz w:val="20"/>
        </w:rPr>
        <w:t>późn</w:t>
      </w:r>
      <w:proofErr w:type="spellEnd"/>
      <w:r w:rsidR="00872FF1" w:rsidRPr="00683D71">
        <w:rPr>
          <w:rFonts w:cs="Times New Roman"/>
          <w:i/>
          <w:sz w:val="20"/>
        </w:rPr>
        <w:t>.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683D71"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Pr="00683D71">
        <w:rPr>
          <w:rFonts w:ascii="Times New Roman" w:hAnsi="Times New Roman"/>
          <w:sz w:val="20"/>
          <w:szCs w:val="20"/>
        </w:rPr>
        <w:t>umowy jest</w:t>
      </w:r>
      <w:r w:rsidR="00E735EE">
        <w:rPr>
          <w:rFonts w:ascii="Times New Roman" w:hAnsi="Times New Roman"/>
          <w:sz w:val="20"/>
          <w:szCs w:val="20"/>
        </w:rPr>
        <w:t xml:space="preserve"> wykonanie sieci </w:t>
      </w:r>
      <w:proofErr w:type="spellStart"/>
      <w:r w:rsidR="00E735EE">
        <w:rPr>
          <w:rFonts w:ascii="Times New Roman" w:hAnsi="Times New Roman"/>
          <w:sz w:val="20"/>
          <w:szCs w:val="20"/>
        </w:rPr>
        <w:t>wod</w:t>
      </w:r>
      <w:proofErr w:type="spellEnd"/>
      <w:r w:rsidR="00E735EE">
        <w:rPr>
          <w:rFonts w:ascii="Times New Roman" w:hAnsi="Times New Roman"/>
          <w:sz w:val="20"/>
          <w:szCs w:val="20"/>
        </w:rPr>
        <w:t>. - kan. dla zadania inwestycyjnego pn.:</w:t>
      </w:r>
      <w:r w:rsidRPr="00683D71">
        <w:rPr>
          <w:rFonts w:ascii="Times New Roman" w:hAnsi="Times New Roman"/>
        </w:rPr>
        <w:t xml:space="preserve"> </w:t>
      </w:r>
      <w:r w:rsidR="00DA44F8">
        <w:rPr>
          <w:rFonts w:ascii="Times New Roman" w:hAnsi="Times New Roman"/>
        </w:rPr>
        <w:t>„</w:t>
      </w:r>
      <w:r w:rsidR="00DA44F8">
        <w:rPr>
          <w:rFonts w:ascii="Times New Roman" w:hAnsi="Times New Roman"/>
          <w:b/>
          <w:sz w:val="20"/>
          <w:szCs w:val="20"/>
        </w:rPr>
        <w:t xml:space="preserve">Budowa drogi od ulicy Dubieńskiej do ulicy Działdowskiej wraz z odwodnieniem i oświetleniem oraz budową sieci </w:t>
      </w:r>
      <w:proofErr w:type="spellStart"/>
      <w:r w:rsidR="00DA44F8">
        <w:rPr>
          <w:rFonts w:ascii="Times New Roman" w:hAnsi="Times New Roman"/>
          <w:b/>
          <w:sz w:val="20"/>
          <w:szCs w:val="20"/>
        </w:rPr>
        <w:t>wod</w:t>
      </w:r>
      <w:proofErr w:type="spellEnd"/>
      <w:r w:rsidR="00DA44F8">
        <w:rPr>
          <w:rFonts w:ascii="Times New Roman" w:hAnsi="Times New Roman"/>
          <w:b/>
          <w:sz w:val="20"/>
          <w:szCs w:val="20"/>
        </w:rPr>
        <w:t>. – kan. w tej drodze</w:t>
      </w:r>
      <w:r w:rsidR="001F2DA9">
        <w:rPr>
          <w:rFonts w:ascii="Times New Roman" w:hAnsi="Times New Roman"/>
          <w:b/>
          <w:sz w:val="19"/>
          <w:szCs w:val="19"/>
        </w:rPr>
        <w:t>”</w:t>
      </w:r>
      <w:r w:rsidR="003C464B">
        <w:rPr>
          <w:rFonts w:ascii="Times New Roman" w:hAnsi="Times New Roman"/>
          <w:b/>
          <w:sz w:val="20"/>
          <w:szCs w:val="20"/>
        </w:rPr>
        <w:t>.</w:t>
      </w:r>
    </w:p>
    <w:p w:rsidR="00C42184" w:rsidRPr="0063517C" w:rsidRDefault="00C42184" w:rsidP="00930A95">
      <w:pPr>
        <w:pStyle w:val="Akapitzlist"/>
        <w:numPr>
          <w:ilvl w:val="0"/>
          <w:numId w:val="2"/>
        </w:numPr>
        <w:spacing w:before="60" w:after="60"/>
        <w:jc w:val="both"/>
        <w:rPr>
          <w:rFonts w:ascii="Times New Roman" w:hAnsi="Times New Roman" w:cs="Times New Roman"/>
          <w:b/>
          <w:color w:val="FF0000"/>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xml:space="preserve">: </w:t>
      </w:r>
      <w:r w:rsidR="0063517C" w:rsidRPr="0063517C">
        <w:rPr>
          <w:rFonts w:ascii="Times New Roman" w:hAnsi="Times New Roman" w:cs="Times New Roman"/>
          <w:sz w:val="20"/>
          <w:szCs w:val="20"/>
        </w:rPr>
        <w:t>projekt budowlany</w:t>
      </w:r>
      <w:r w:rsidR="00481414" w:rsidRPr="0063517C">
        <w:rPr>
          <w:rFonts w:ascii="Times New Roman" w:hAnsi="Times New Roman" w:cs="Times New Roman"/>
          <w:sz w:val="20"/>
          <w:szCs w:val="20"/>
        </w:rPr>
        <w:t>,</w:t>
      </w:r>
      <w:r w:rsidR="00481414" w:rsidRPr="0063517C">
        <w:rPr>
          <w:rFonts w:ascii="Times New Roman" w:hAnsi="Times New Roman" w:cs="Times New Roman"/>
          <w:color w:val="FF0000"/>
          <w:sz w:val="20"/>
          <w:szCs w:val="20"/>
        </w:rPr>
        <w:t xml:space="preserve"> </w:t>
      </w:r>
      <w:r w:rsidR="00481414" w:rsidRPr="0063517C">
        <w:rPr>
          <w:rFonts w:ascii="Times New Roman" w:hAnsi="Times New Roman" w:cs="Times New Roman"/>
          <w:sz w:val="20"/>
          <w:szCs w:val="20"/>
        </w:rPr>
        <w:t>przedmiar</w:t>
      </w:r>
      <w:r w:rsidRPr="0063517C">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63517C">
        <w:rPr>
          <w:rFonts w:ascii="Times New Roman" w:hAnsi="Times New Roman" w:cs="Times New Roman"/>
          <w:sz w:val="20"/>
          <w:szCs w:val="20"/>
        </w:rPr>
        <w:t>zezwolenie na realizację inwestycji drogowej wydane przez Starostę Nidzickiego</w:t>
      </w:r>
      <w:r w:rsidR="00874EC0">
        <w:rPr>
          <w:rFonts w:ascii="Times New Roman" w:hAnsi="Times New Roman" w:cs="Times New Roman"/>
          <w:sz w:val="20"/>
          <w:szCs w:val="20"/>
        </w:rPr>
        <w:t xml:space="preserve"> Decyzja</w:t>
      </w:r>
      <w:bookmarkStart w:id="0" w:name="_GoBack"/>
      <w:bookmarkEnd w:id="0"/>
      <w:r w:rsidR="0063517C">
        <w:rPr>
          <w:rFonts w:ascii="Times New Roman" w:hAnsi="Times New Roman" w:cs="Times New Roman"/>
          <w:sz w:val="20"/>
          <w:szCs w:val="20"/>
        </w:rPr>
        <w:t xml:space="preserve"> nr 1/2018 z dnia 9 lipca 2018 r.</w:t>
      </w:r>
    </w:p>
    <w:p w:rsidR="00C42184" w:rsidRPr="00683D71" w:rsidRDefault="0081249D" w:rsidP="00930A95">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Przedmiot umowy</w:t>
      </w:r>
      <w:r w:rsidR="00CC3DD8" w:rsidRPr="00683D71">
        <w:rPr>
          <w:rFonts w:ascii="Times New Roman" w:hAnsi="Times New Roman" w:cs="Times New Roman"/>
          <w:sz w:val="20"/>
          <w:szCs w:val="20"/>
        </w:rPr>
        <w:t xml:space="preserve"> uzyskał</w:t>
      </w:r>
      <w:r w:rsidR="00C42184" w:rsidRPr="00683D71">
        <w:rPr>
          <w:rFonts w:ascii="Times New Roman" w:hAnsi="Times New Roman" w:cs="Times New Roman"/>
          <w:sz w:val="20"/>
          <w:szCs w:val="20"/>
        </w:rPr>
        <w:t xml:space="preserve"> </w:t>
      </w:r>
      <w:r w:rsidR="0063517C">
        <w:rPr>
          <w:rFonts w:ascii="Times New Roman" w:hAnsi="Times New Roman" w:cs="Times New Roman"/>
          <w:sz w:val="20"/>
          <w:szCs w:val="20"/>
        </w:rPr>
        <w:t>dofinansowanie ze środków Rządowego Funduszu Inwestycji Lokalnych.</w:t>
      </w:r>
    </w:p>
    <w:p w:rsidR="0081561C" w:rsidRDefault="0081561C" w:rsidP="00B91B78">
      <w:pPr>
        <w:shd w:val="clear" w:color="auto" w:fill="FFFFFF"/>
        <w:spacing w:before="60" w:after="60"/>
        <w:jc w:val="center"/>
        <w:rPr>
          <w:rFonts w:ascii="Times New Roman" w:hAnsi="Times New Roman" w:cs="Times New Roman"/>
          <w:b/>
          <w:sz w:val="20"/>
          <w:szCs w:val="20"/>
        </w:rPr>
      </w:pP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w:t>
      </w:r>
      <w:proofErr w:type="spellStart"/>
      <w:r w:rsidR="005260A7" w:rsidRPr="00683D71">
        <w:rPr>
          <w:rFonts w:ascii="Times New Roman" w:hAnsi="Times New Roman" w:cs="Times New Roman"/>
          <w:sz w:val="20"/>
          <w:szCs w:val="20"/>
        </w:rPr>
        <w:t>pkt</w:t>
      </w:r>
      <w:proofErr w:type="spellEnd"/>
      <w:r w:rsidR="005260A7" w:rsidRPr="00683D71">
        <w:rPr>
          <w:rFonts w:ascii="Times New Roman" w:hAnsi="Times New Roman" w:cs="Times New Roman"/>
          <w:sz w:val="20"/>
          <w:szCs w:val="20"/>
        </w:rPr>
        <w:t xml:space="preserve">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 xml:space="preserve">obowiązku, o którym mowa w </w:t>
      </w:r>
      <w:proofErr w:type="spellStart"/>
      <w:r w:rsidR="00C42184" w:rsidRPr="00683D71">
        <w:rPr>
          <w:rFonts w:ascii="Times New Roman" w:hAnsi="Times New Roman" w:cs="Times New Roman"/>
          <w:sz w:val="20"/>
          <w:szCs w:val="20"/>
        </w:rPr>
        <w:t>pkt</w:t>
      </w:r>
      <w:proofErr w:type="spellEnd"/>
      <w:r w:rsidR="00C42184" w:rsidRPr="00683D71">
        <w:rPr>
          <w:rFonts w:ascii="Times New Roman" w:hAnsi="Times New Roman" w:cs="Times New Roman"/>
          <w:sz w:val="20"/>
          <w:szCs w:val="20"/>
        </w:rPr>
        <w:t xml:space="preserve">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udzielenia wszelkiej pomocy Zamawiającemu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uzyskania przed przystąpieniem do </w:t>
      </w:r>
      <w:r w:rsidR="00DC1211" w:rsidRPr="00683D71">
        <w:rPr>
          <w:rFonts w:ascii="Times New Roman" w:hAnsi="Times New Roman" w:cs="Times New Roman"/>
          <w:sz w:val="20"/>
          <w:szCs w:val="20"/>
        </w:rPr>
        <w:t xml:space="preserve">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w:t>
      </w:r>
      <w:r w:rsidR="00CC55CA" w:rsidRPr="00683D71">
        <w:rPr>
          <w:rFonts w:ascii="Times New Roman" w:hAnsi="Times New Roman" w:cs="Times New Roman"/>
          <w:sz w:val="20"/>
          <w:szCs w:val="20"/>
        </w:rPr>
        <w:t xml:space="preserve">zezwolenia </w:t>
      </w:r>
      <w:r w:rsidR="00C42184" w:rsidRPr="00683D71">
        <w:rPr>
          <w:rFonts w:ascii="Times New Roman" w:hAnsi="Times New Roman" w:cs="Times New Roman"/>
          <w:sz w:val="20"/>
          <w:szCs w:val="20"/>
        </w:rPr>
        <w:t xml:space="preserve">na wycinkę </w:t>
      </w:r>
      <w:r w:rsidR="00A21930" w:rsidRPr="00683D71">
        <w:rPr>
          <w:rFonts w:ascii="Times New Roman" w:hAnsi="Times New Roman" w:cs="Times New Roman"/>
          <w:sz w:val="20"/>
          <w:szCs w:val="20"/>
        </w:rPr>
        <w:t>drzew przeznaczonych do wycinki;</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lastRenderedPageBreak/>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8C2C2C">
        <w:rPr>
          <w:rFonts w:ascii="Times New Roman" w:hAnsi="Times New Roman"/>
          <w:sz w:val="20"/>
          <w:szCs w:val="20"/>
        </w:rPr>
        <w:t>10</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C42184" w:rsidRPr="00683D71" w:rsidRDefault="00BC5272"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Harmonogram rzeczowo-finansowy podlega bieżącej aktualizacji, w tym, w przypadku wystąpienia robót dodatkowych i zamiennych, o których mowa w § 6 ust. </w:t>
      </w:r>
      <w:r w:rsidR="00B91B78" w:rsidRPr="00683D71">
        <w:rPr>
          <w:rFonts w:ascii="Times New Roman" w:hAnsi="Times New Roman"/>
          <w:sz w:val="20"/>
          <w:szCs w:val="20"/>
        </w:rPr>
        <w:t>7</w:t>
      </w:r>
      <w:r w:rsidRPr="00683D71">
        <w:rPr>
          <w:rFonts w:ascii="Times New Roman" w:hAnsi="Times New Roman"/>
          <w:sz w:val="20"/>
          <w:szCs w:val="20"/>
        </w:rPr>
        <w:t>. Aktualizację sporządza Wykonawca i przedstawia do zatwierdzenia Inspektorowi Nadzoru Inwestorskiego i Zamawiającemu</w:t>
      </w:r>
      <w:r w:rsidR="00BC5272" w:rsidRPr="00683D71">
        <w:rPr>
          <w:rFonts w:ascii="Times New Roman" w:hAnsi="Times New Roman"/>
          <w:sz w:val="20"/>
          <w:szCs w:val="20"/>
        </w:rPr>
        <w:t>.</w:t>
      </w: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w:t>
      </w:r>
      <w:proofErr w:type="spellStart"/>
      <w:r w:rsidR="008A3EEB" w:rsidRPr="00683D71">
        <w:rPr>
          <w:rFonts w:cs="Times New Roman"/>
          <w:sz w:val="20"/>
        </w:rPr>
        <w:t>pkt</w:t>
      </w:r>
      <w:proofErr w:type="spellEnd"/>
      <w:r w:rsidR="008A3EEB" w:rsidRPr="00683D71">
        <w:rPr>
          <w:rFonts w:cs="Times New Roman"/>
          <w:sz w:val="20"/>
        </w:rPr>
        <w:t xml:space="preserve">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 xml:space="preserve">W przypadku nieusunięcia przez Wykonawcę wad </w:t>
      </w:r>
      <w:r w:rsidR="00DE680D" w:rsidRPr="00683D71">
        <w:rPr>
          <w:rFonts w:cs="Times New Roman"/>
          <w:sz w:val="20"/>
        </w:rPr>
        <w:t xml:space="preserve">o których mowa w ust. 8 </w:t>
      </w:r>
      <w:proofErr w:type="spellStart"/>
      <w:r w:rsidR="00DE680D" w:rsidRPr="00683D71">
        <w:rPr>
          <w:rFonts w:cs="Times New Roman"/>
          <w:sz w:val="20"/>
        </w:rPr>
        <w:t>pkt</w:t>
      </w:r>
      <w:proofErr w:type="spellEnd"/>
      <w:r w:rsidR="00DE680D" w:rsidRPr="00683D71">
        <w:rPr>
          <w:rFonts w:cs="Times New Roman"/>
          <w:sz w:val="20"/>
        </w:rPr>
        <w:t xml:space="preserve"> 1 </w:t>
      </w:r>
      <w:r w:rsidRPr="00683D71">
        <w:rPr>
          <w:rFonts w:cs="Times New Roman"/>
          <w:sz w:val="20"/>
        </w:rPr>
        <w:t>we wskazanym terminie, Zamawiający jest uprawniony do powierzenia usunięcia wad podmiotowi trzeciemu na koszt i niebezpieczeństwo Wykonawcy, obciążając Wykonawcę pełnymi kosztami ich usunięcia</w:t>
      </w:r>
      <w:r w:rsidR="00765A4E" w:rsidRPr="00683D71">
        <w:rPr>
          <w:rFonts w:cs="Times New Roman"/>
          <w:sz w:val="20"/>
        </w:rPr>
        <w:t xml:space="preserve">, bez </w:t>
      </w:r>
      <w:r w:rsidR="00765A4E" w:rsidRPr="00683D71">
        <w:rPr>
          <w:rFonts w:cs="Times New Roman"/>
          <w:sz w:val="20"/>
        </w:rPr>
        <w:lastRenderedPageBreak/>
        <w:t>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nienadających się do usunięcia – stwierdzenia braku wykonania przedmiotu umowy po raz drugi w terminie przez Zamawiającego wyznaczonym</w:t>
      </w:r>
      <w:r w:rsidR="00C904FA" w:rsidRPr="00683D71">
        <w:rPr>
          <w:rFonts w:cs="Times New Roman"/>
          <w:bCs/>
          <w:sz w:val="20"/>
        </w:rPr>
        <w:t xml:space="preserve"> lub odmowy wykonania przedmiotu umowy po raz drugi</w:t>
      </w:r>
      <w:r w:rsidRPr="00683D71">
        <w:rPr>
          <w:rFonts w:cs="Times New Roman"/>
          <w:bCs/>
          <w:sz w:val="20"/>
        </w:rPr>
        <w:t xml:space="preserve"> (w przypadku zażądania przez Zamawiającego wykonania przedmiotu umowy pod raz drugi) albo stwierdzenia </w:t>
      </w:r>
      <w:r w:rsidR="00126813" w:rsidRPr="00683D71">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w:t>
      </w:r>
      <w:proofErr w:type="spellStart"/>
      <w:r w:rsidR="004E5977" w:rsidRPr="00683D71">
        <w:rPr>
          <w:rFonts w:cs="Times New Roman"/>
          <w:sz w:val="20"/>
        </w:rPr>
        <w:t>rękojmii</w:t>
      </w:r>
      <w:proofErr w:type="spellEnd"/>
      <w:r w:rsidRPr="00683D71">
        <w:rPr>
          <w:rFonts w:cs="Times New Roman"/>
          <w:sz w:val="20"/>
        </w:rPr>
        <w:t xml:space="preserve"> na wykonany przedmiot umowy wynosi </w:t>
      </w:r>
      <w:r w:rsidR="00C63B7B" w:rsidRPr="00683D71">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bez 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w:t>
      </w:r>
      <w:r w:rsidR="00DB0189" w:rsidRPr="00683D71">
        <w:rPr>
          <w:rFonts w:cs="Times New Roman"/>
          <w:sz w:val="20"/>
        </w:rPr>
        <w:lastRenderedPageBreak/>
        <w:t>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Wynagrodzenie należne Wykonawcy za wykonanie przedmiotu umowy, ustalone na podstawie kosztorysu ofertowego wynosi: ………….</w:t>
      </w:r>
      <w:r w:rsidRPr="00683D71">
        <w:rPr>
          <w:b/>
          <w:sz w:val="20"/>
        </w:rPr>
        <w:t xml:space="preserve">zł brutto </w:t>
      </w:r>
      <w:r w:rsidRPr="00683D71">
        <w:rPr>
          <w:sz w:val="20"/>
        </w:rPr>
        <w:t>(słownie:…………………….).</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E735EE" w:rsidRDefault="00C42184" w:rsidP="00E735EE">
      <w:pPr>
        <w:pStyle w:val="Tekstpodstawowy23"/>
        <w:numPr>
          <w:ilvl w:val="0"/>
          <w:numId w:val="12"/>
        </w:numPr>
        <w:spacing w:before="60" w:after="60" w:line="276" w:lineRule="auto"/>
        <w:jc w:val="both"/>
        <w:rPr>
          <w:sz w:val="20"/>
        </w:rPr>
      </w:pPr>
      <w:r w:rsidRPr="00E735EE">
        <w:rPr>
          <w:sz w:val="20"/>
        </w:rPr>
        <w:t>W</w:t>
      </w:r>
      <w:r w:rsidR="005B1507" w:rsidRPr="00E735EE">
        <w:rPr>
          <w:sz w:val="20"/>
        </w:rPr>
        <w:t xml:space="preserve">ynagrodzenie zostanie wypłacone </w:t>
      </w:r>
      <w:r w:rsidR="00E735EE" w:rsidRPr="00E735EE">
        <w:rPr>
          <w:sz w:val="20"/>
        </w:rPr>
        <w:t>w następujący sposób:</w:t>
      </w:r>
    </w:p>
    <w:p w:rsidR="00E735EE" w:rsidRPr="00E735EE" w:rsidRDefault="00E735EE" w:rsidP="00E735EE">
      <w:pPr>
        <w:pStyle w:val="Tekstpodstawowy23"/>
        <w:spacing w:before="60" w:after="60" w:line="276" w:lineRule="auto"/>
        <w:ind w:left="709" w:hanging="283"/>
        <w:jc w:val="both"/>
        <w:rPr>
          <w:sz w:val="20"/>
        </w:rPr>
      </w:pPr>
      <w:r w:rsidRPr="00E735EE">
        <w:rPr>
          <w:sz w:val="20"/>
        </w:rPr>
        <w:t>a)</w:t>
      </w:r>
      <w:r w:rsidRPr="00E735EE">
        <w:rPr>
          <w:sz w:val="20"/>
        </w:rPr>
        <w:tab/>
        <w:t>fakturą przejściową, wystawioną na koniec listopada 2021r. za roboty budowlane wykonane na moment jej wystawienia, w kwocie nie większej niż ………….zł brutto (słownie</w:t>
      </w:r>
      <w:r>
        <w:rPr>
          <w:sz w:val="20"/>
        </w:rPr>
        <w:t>:……………..) tj. nie większej niż 8</w:t>
      </w:r>
      <w:r w:rsidRPr="00E735EE">
        <w:rPr>
          <w:sz w:val="20"/>
        </w:rPr>
        <w:t>0 % wynagrodzenia za przedmiot umowy określonego w ust. 1.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E735EE" w:rsidRPr="005B1507" w:rsidRDefault="00E735EE" w:rsidP="00E735EE">
      <w:pPr>
        <w:pStyle w:val="Tekstpodstawowy23"/>
        <w:spacing w:before="60" w:after="60" w:line="276" w:lineRule="auto"/>
        <w:ind w:left="720" w:hanging="294"/>
        <w:jc w:val="both"/>
        <w:rPr>
          <w:sz w:val="20"/>
        </w:rPr>
      </w:pPr>
      <w:r>
        <w:rPr>
          <w:sz w:val="20"/>
        </w:rPr>
        <w:t>b</w:t>
      </w:r>
      <w:r w:rsidRPr="00E735EE">
        <w:rPr>
          <w:sz w:val="20"/>
        </w:rPr>
        <w:t>)</w:t>
      </w:r>
      <w:r w:rsidRPr="00E735EE">
        <w:rPr>
          <w:sz w:val="20"/>
        </w:rPr>
        <w:tab/>
        <w:t>fakturą końcową, wystawioną po odbiorze końcowym rozliczającą całość należnego Wykonawcy wynagrodzenia, z uwzgl</w:t>
      </w:r>
      <w:r>
        <w:rPr>
          <w:sz w:val="20"/>
        </w:rPr>
        <w:t>ędnieniem należności wypłaconej</w:t>
      </w:r>
      <w:r w:rsidRPr="00E735EE">
        <w:rPr>
          <w:sz w:val="20"/>
        </w:rPr>
        <w:t xml:space="preserve"> w oparciu o faktur</w:t>
      </w:r>
      <w:r>
        <w:rPr>
          <w:sz w:val="20"/>
        </w:rPr>
        <w:t xml:space="preserve">ę przejściową, o których mowa w </w:t>
      </w:r>
      <w:proofErr w:type="spellStart"/>
      <w:r>
        <w:rPr>
          <w:sz w:val="20"/>
        </w:rPr>
        <w:t>pkt</w:t>
      </w:r>
      <w:proofErr w:type="spellEnd"/>
      <w:r>
        <w:rPr>
          <w:sz w:val="20"/>
        </w:rPr>
        <w:t xml:space="preserve"> „a”</w:t>
      </w:r>
      <w:r w:rsidRPr="00E735EE">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w:t>
      </w:r>
      <w:proofErr w:type="spellStart"/>
      <w:r w:rsidRPr="00683D71">
        <w:rPr>
          <w:sz w:val="20"/>
        </w:rPr>
        <w:t>pkt</w:t>
      </w:r>
      <w:proofErr w:type="spellEnd"/>
      <w:r w:rsidRPr="00683D71">
        <w:rPr>
          <w:sz w:val="20"/>
        </w:rPr>
        <w:t xml:space="preserve">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w:t>
      </w:r>
      <w:proofErr w:type="spellStart"/>
      <w:r w:rsidRPr="00683D71">
        <w:rPr>
          <w:sz w:val="20"/>
        </w:rPr>
        <w:t>pkt</w:t>
      </w:r>
      <w:proofErr w:type="spellEnd"/>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w:t>
      </w:r>
      <w:proofErr w:type="spellStart"/>
      <w:r w:rsidRPr="00683D71">
        <w:rPr>
          <w:sz w:val="20"/>
        </w:rPr>
        <w:t>pkt</w:t>
      </w:r>
      <w:proofErr w:type="spellEnd"/>
      <w:r w:rsidRPr="00683D71">
        <w:rPr>
          <w:sz w:val="20"/>
        </w:rPr>
        <w:t xml:space="preserve">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rozwiązań zamiennych, o których mowa w §7 ust. 1 </w:t>
      </w:r>
      <w:proofErr w:type="spellStart"/>
      <w:r w:rsidRPr="00683D71">
        <w:rPr>
          <w:sz w:val="20"/>
        </w:rPr>
        <w:t>pkt</w:t>
      </w:r>
      <w:proofErr w:type="spellEnd"/>
      <w:r w:rsidRPr="00683D71">
        <w:rPr>
          <w:sz w:val="20"/>
        </w:rPr>
        <w:t xml:space="preserve">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w:t>
      </w:r>
      <w:r w:rsidR="00C42184" w:rsidRPr="00683D71">
        <w:rPr>
          <w:sz w:val="20"/>
        </w:rPr>
        <w:lastRenderedPageBreak/>
        <w:t>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proofErr w:type="spellStart"/>
      <w:r w:rsidRPr="00683D71">
        <w:rPr>
          <w:sz w:val="20"/>
        </w:rPr>
        <w:t>pkt</w:t>
      </w:r>
      <w:proofErr w:type="spellEnd"/>
      <w:r w:rsidRPr="00683D71">
        <w:rPr>
          <w:sz w:val="20"/>
        </w:rPr>
        <w:t xml:space="preserve"> 2, Zamawiający potrąca kwotę wypłaconego wynagrodzenia z </w:t>
      </w:r>
      <w:r w:rsidRPr="00683D71">
        <w:rPr>
          <w:sz w:val="20"/>
        </w:rPr>
        <w:lastRenderedPageBreak/>
        <w:t>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w:t>
      </w:r>
      <w:proofErr w:type="spellStart"/>
      <w:r w:rsidRPr="00683D71">
        <w:rPr>
          <w:sz w:val="20"/>
        </w:rPr>
        <w:t>pkt</w:t>
      </w:r>
      <w:proofErr w:type="spellEnd"/>
      <w:r w:rsidRPr="00683D71">
        <w:rPr>
          <w:sz w:val="20"/>
        </w:rPr>
        <w:t xml:space="preserve">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wykonanie robót dodatkowych wynikających z projektu lub zasad wiedzy technicznej i sztuki 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w:t>
      </w:r>
      <w:proofErr w:type="spellStart"/>
      <w:r w:rsidR="009A45E9" w:rsidRPr="00683D71">
        <w:rPr>
          <w:rFonts w:cs="Times New Roman"/>
          <w:sz w:val="20"/>
        </w:rPr>
        <w:t>pkt</w:t>
      </w:r>
      <w:proofErr w:type="spellEnd"/>
      <w:r w:rsidR="009A45E9" w:rsidRPr="00683D71">
        <w:rPr>
          <w:rFonts w:cs="Times New Roman"/>
          <w:sz w:val="20"/>
        </w:rPr>
        <w:t xml:space="preserve">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 xml:space="preserve">postanowień umowy dotyczących zatrudnienia pracowników fizycznych na umowę o pracę, o których mowa w § 2 ust. 2 </w:t>
      </w:r>
      <w:proofErr w:type="spellStart"/>
      <w:r w:rsidRPr="00683D71">
        <w:rPr>
          <w:rFonts w:cs="Times New Roman"/>
          <w:sz w:val="20"/>
        </w:rPr>
        <w:t>pkt</w:t>
      </w:r>
      <w:proofErr w:type="spellEnd"/>
      <w:r w:rsidRPr="00683D71">
        <w:rPr>
          <w:rFonts w:cs="Times New Roman"/>
          <w:sz w:val="20"/>
        </w:rPr>
        <w:t xml:space="preserve">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lastRenderedPageBreak/>
        <w:t xml:space="preserve">w przypadku niezłożenia w terminie przez Wykonawcę oświadczenia, o którym mowa w § 2 ust. 2 </w:t>
      </w:r>
      <w:proofErr w:type="spellStart"/>
      <w:r w:rsidRPr="00683D71">
        <w:rPr>
          <w:rFonts w:cs="Times New Roman"/>
          <w:sz w:val="20"/>
        </w:rPr>
        <w:t>pkt</w:t>
      </w:r>
      <w:proofErr w:type="spellEnd"/>
      <w:r w:rsidRPr="00683D71">
        <w:rPr>
          <w:rFonts w:cs="Times New Roman"/>
          <w:sz w:val="20"/>
        </w:rPr>
        <w:t xml:space="preserve">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wynagrodzenia 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Wykonawca zapłaci Zamawiającemu karę umowną brutto w wysokości 10.000,00 zł (słownie: dziesięć 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w:t>
      </w:r>
      <w:proofErr w:type="spellStart"/>
      <w:r w:rsidR="006F18B2" w:rsidRPr="00683D71">
        <w:rPr>
          <w:rFonts w:cs="Times New Roman"/>
          <w:sz w:val="20"/>
        </w:rPr>
        <w:t>pkt</w:t>
      </w:r>
      <w:proofErr w:type="spellEnd"/>
      <w:r w:rsidR="006F18B2" w:rsidRPr="00683D71">
        <w:rPr>
          <w:rFonts w:cs="Times New Roman"/>
          <w:sz w:val="20"/>
        </w:rPr>
        <w:t xml:space="preserve">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 xml:space="preserve">a podstawie art. 455 ust. 1 </w:t>
      </w:r>
      <w:proofErr w:type="spellStart"/>
      <w:r w:rsidR="003E0928" w:rsidRPr="00683D71">
        <w:rPr>
          <w:rFonts w:cs="Times New Roman"/>
          <w:sz w:val="20"/>
        </w:rPr>
        <w:t>pkt</w:t>
      </w:r>
      <w:proofErr w:type="spellEnd"/>
      <w:r w:rsidR="003E0928" w:rsidRPr="00683D71">
        <w:rPr>
          <w:rFonts w:cs="Times New Roman"/>
          <w:sz w:val="20"/>
        </w:rPr>
        <w:t xml:space="preserve">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 xml:space="preserve">Dopuszcza się możliwość zmiany osób uczestniczących w realizacji przedmiotu umowy, których </w:t>
      </w:r>
      <w:r w:rsidRPr="00683D71">
        <w:rPr>
          <w:rFonts w:cs="Times New Roman"/>
          <w:sz w:val="20"/>
        </w:rPr>
        <w:lastRenderedPageBreak/>
        <w:t>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sidRPr="00683D71">
        <w:rPr>
          <w:sz w:val="20"/>
        </w:rPr>
        <w:t>5</w:t>
      </w:r>
      <w:r w:rsidRPr="00683D71">
        <w:rPr>
          <w:sz w:val="20"/>
        </w:rPr>
        <w:t xml:space="preserve"> </w:t>
      </w:r>
      <w:proofErr w:type="spellStart"/>
      <w:r w:rsidRPr="00683D71">
        <w:rPr>
          <w:sz w:val="20"/>
        </w:rPr>
        <w:t>ppkt</w:t>
      </w:r>
      <w:proofErr w:type="spellEnd"/>
      <w:r w:rsidRPr="00683D71">
        <w:rPr>
          <w:sz w:val="20"/>
        </w:rPr>
        <w:t xml:space="preserve">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w:t>
      </w:r>
      <w:proofErr w:type="spellStart"/>
      <w:r w:rsidRPr="00683D71">
        <w:rPr>
          <w:sz w:val="20"/>
        </w:rPr>
        <w:t>pkt</w:t>
      </w:r>
      <w:proofErr w:type="spellEnd"/>
      <w:r w:rsidRPr="00683D71">
        <w:rPr>
          <w:sz w:val="20"/>
        </w:rPr>
        <w:t xml:space="preserve">  </w:t>
      </w:r>
      <w:proofErr w:type="spellStart"/>
      <w:r w:rsidRPr="00683D71">
        <w:rPr>
          <w:sz w:val="20"/>
        </w:rPr>
        <w:t>ppkt</w:t>
      </w:r>
      <w:proofErr w:type="spellEnd"/>
      <w:r w:rsidRPr="00683D71">
        <w:rPr>
          <w:sz w:val="20"/>
        </w:rPr>
        <w:t xml:space="preserve">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lastRenderedPageBreak/>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w:t>
      </w:r>
      <w:proofErr w:type="spellStart"/>
      <w:r w:rsidR="00136E42" w:rsidRPr="00683D71">
        <w:rPr>
          <w:rFonts w:ascii="Times New Roman" w:hAnsi="Times New Roman" w:cs="Times New Roman"/>
          <w:sz w:val="20"/>
          <w:szCs w:val="20"/>
        </w:rPr>
        <w:t>pkt</w:t>
      </w:r>
      <w:proofErr w:type="spellEnd"/>
      <w:r w:rsidR="00136E42" w:rsidRPr="00683D71">
        <w:rPr>
          <w:rFonts w:ascii="Times New Roman" w:hAnsi="Times New Roman" w:cs="Times New Roman"/>
          <w:sz w:val="20"/>
          <w:szCs w:val="20"/>
        </w:rPr>
        <w:t xml:space="preserve">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proofErr w:type="spellStart"/>
      <w:r w:rsidR="00452B73" w:rsidRPr="00683D71">
        <w:rPr>
          <w:rFonts w:ascii="Times New Roman" w:hAnsi="Times New Roman" w:cs="Times New Roman"/>
          <w:sz w:val="20"/>
          <w:szCs w:val="20"/>
        </w:rPr>
        <w:t>pkt</w:t>
      </w:r>
      <w:proofErr w:type="spellEnd"/>
      <w:r w:rsidR="00452B73" w:rsidRPr="00683D71">
        <w:rPr>
          <w:rFonts w:ascii="Times New Roman" w:hAnsi="Times New Roman" w:cs="Times New Roman"/>
          <w:sz w:val="20"/>
          <w:szCs w:val="20"/>
        </w:rPr>
        <w:t xml:space="preserve">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lastRenderedPageBreak/>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w:t>
      </w:r>
      <w:proofErr w:type="spellStart"/>
      <w:r w:rsidRPr="00683D71">
        <w:rPr>
          <w:rFonts w:ascii="Times New Roman" w:hAnsi="Times New Roman" w:cs="Times New Roman"/>
          <w:color w:val="000000"/>
          <w:sz w:val="20"/>
          <w:szCs w:val="20"/>
        </w:rPr>
        <w:t>pkt</w:t>
      </w:r>
      <w:proofErr w:type="spellEnd"/>
      <w:r w:rsidRPr="00683D71">
        <w:rPr>
          <w:rFonts w:ascii="Times New Roman" w:hAnsi="Times New Roman" w:cs="Times New Roman"/>
          <w:color w:val="000000"/>
          <w:sz w:val="20"/>
          <w:szCs w:val="20"/>
        </w:rPr>
        <w:t xml:space="preserve">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w:t>
      </w:r>
      <w:r w:rsidRPr="00683D71">
        <w:rPr>
          <w:rFonts w:ascii="Times New Roman" w:hAnsi="Times New Roman"/>
          <w:sz w:val="20"/>
          <w:szCs w:val="20"/>
        </w:rPr>
        <w:lastRenderedPageBreak/>
        <w:t xml:space="preserve">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w wysokości ……..</w:t>
      </w:r>
      <w:r w:rsidRPr="00683D71">
        <w:rPr>
          <w:rFonts w:ascii="Times New Roman" w:hAnsi="Times New Roman"/>
          <w:b/>
          <w:sz w:val="20"/>
          <w:szCs w:val="20"/>
        </w:rPr>
        <w:t xml:space="preserve"> zł (słownie:…………………..)</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wynosząca 30% wartości zabezpieczenia należytego wykonania umowy, tj.: …………..</w:t>
      </w:r>
      <w:r w:rsidRPr="00683D71">
        <w:rPr>
          <w:rFonts w:ascii="Times New Roman" w:hAnsi="Times New Roman"/>
          <w:b/>
          <w:sz w:val="20"/>
          <w:szCs w:val="20"/>
        </w:rPr>
        <w:t>zł (słownie:………………..)</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w:t>
      </w:r>
      <w:r w:rsidRPr="00683D71">
        <w:rPr>
          <w:rFonts w:cs="Times New Roman"/>
          <w:sz w:val="20"/>
        </w:rPr>
        <w:lastRenderedPageBreak/>
        <w:t>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 xml:space="preserve">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w:t>
      </w:r>
      <w:r w:rsidRPr="00683D71">
        <w:rPr>
          <w:rFonts w:cs="Times New Roman"/>
          <w:sz w:val="20"/>
        </w:rPr>
        <w:lastRenderedPageBreak/>
        <w:t>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 xml:space="preserve">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w:t>
      </w:r>
      <w:r w:rsidRPr="00683D71">
        <w:rPr>
          <w:rFonts w:cs="Times New Roman"/>
          <w:sz w:val="20"/>
        </w:rPr>
        <w:lastRenderedPageBreak/>
        <w:t>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w:t>
      </w:r>
      <w:proofErr w:type="spellStart"/>
      <w:r w:rsidRPr="00683D71">
        <w:rPr>
          <w:rFonts w:ascii="Times New Roman" w:hAnsi="Times New Roman"/>
          <w:sz w:val="20"/>
          <w:szCs w:val="20"/>
        </w:rPr>
        <w:t>pkt</w:t>
      </w:r>
      <w:proofErr w:type="spellEnd"/>
      <w:r w:rsidRPr="00683D71">
        <w:rPr>
          <w:rFonts w:ascii="Times New Roman" w:hAnsi="Times New Roman"/>
          <w:sz w:val="20"/>
          <w:szCs w:val="20"/>
        </w:rPr>
        <w:t xml:space="preserve">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sidRPr="00683D71">
        <w:rPr>
          <w:rFonts w:ascii="Times New Roman" w:eastAsia="Times New Roman" w:hAnsi="Times New Roman" w:cs="Times New Roman"/>
          <w:sz w:val="20"/>
          <w:szCs w:val="20"/>
          <w:lang w:eastAsia="pl-PL"/>
        </w:rPr>
        <w:t>pkt</w:t>
      </w:r>
      <w:proofErr w:type="spellEnd"/>
      <w:r w:rsidRPr="00683D71">
        <w:rPr>
          <w:rFonts w:ascii="Times New Roman" w:eastAsia="Times New Roman" w:hAnsi="Times New Roman" w:cs="Times New Roman"/>
          <w:sz w:val="20"/>
          <w:szCs w:val="20"/>
          <w:lang w:eastAsia="pl-PL"/>
        </w:rPr>
        <w:t xml:space="preserve">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 xml:space="preserve">Pani/Pana dane osobowe będą przetwarzana przez okres niezbędny do realizacji wskazanego w </w:t>
      </w:r>
      <w:proofErr w:type="spellStart"/>
      <w:r w:rsidRPr="00683D71">
        <w:rPr>
          <w:rFonts w:ascii="Times New Roman" w:eastAsia="SimSun" w:hAnsi="Times New Roman" w:cs="Times New Roman"/>
          <w:kern w:val="1"/>
          <w:sz w:val="20"/>
          <w:szCs w:val="20"/>
          <w:lang w:eastAsia="hi-IN" w:bidi="hi-IN"/>
        </w:rPr>
        <w:t>pkt</w:t>
      </w:r>
      <w:proofErr w:type="spellEnd"/>
      <w:r w:rsidRPr="00683D71">
        <w:rPr>
          <w:rFonts w:ascii="Times New Roman" w:eastAsia="SimSun" w:hAnsi="Times New Roman" w:cs="Times New Roman"/>
          <w:kern w:val="1"/>
          <w:sz w:val="20"/>
          <w:szCs w:val="20"/>
          <w:lang w:eastAsia="hi-IN" w:bidi="hi-IN"/>
        </w:rPr>
        <w:t xml:space="preserve">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Ewa Jodko – </w:t>
      </w:r>
      <w:proofErr w:type="spellStart"/>
      <w:r>
        <w:rPr>
          <w:rFonts w:cs="Times New Roman"/>
          <w:sz w:val="20"/>
        </w:rPr>
        <w:t>Bogulas</w:t>
      </w:r>
      <w:proofErr w:type="spellEnd"/>
      <w:r>
        <w:rPr>
          <w:rFonts w:cs="Times New Roman"/>
          <w:sz w:val="20"/>
        </w:rPr>
        <w:t xml:space="preserve"> – inspektor ds. inwestycji</w:t>
      </w:r>
    </w:p>
    <w:p w:rsidR="00C42184" w:rsidRPr="00683D71" w:rsidRDefault="00F82C84" w:rsidP="002516DE">
      <w:pPr>
        <w:pStyle w:val="Tekstpodstawowy21"/>
        <w:numPr>
          <w:ilvl w:val="0"/>
          <w:numId w:val="35"/>
        </w:numPr>
        <w:spacing w:before="60" w:after="60" w:line="276" w:lineRule="auto"/>
        <w:jc w:val="both"/>
        <w:rPr>
          <w:rFonts w:cs="Times New Roman"/>
          <w:sz w:val="20"/>
        </w:rPr>
      </w:pPr>
      <w:r w:rsidRPr="00683D71">
        <w:rPr>
          <w:rFonts w:cs="Times New Roman"/>
          <w:sz w:val="20"/>
        </w:rPr>
        <w:t>……………..</w:t>
      </w:r>
      <w:r w:rsidR="00C42184" w:rsidRPr="00683D71">
        <w:rPr>
          <w:rFonts w:cs="Times New Roman"/>
          <w:sz w:val="20"/>
        </w:rPr>
        <w:t xml:space="preserve">– inspektor nadzoru inwestorskiego, tel.: </w:t>
      </w:r>
    </w:p>
    <w:p w:rsidR="00C42184" w:rsidRPr="00683D71" w:rsidRDefault="00F82C84" w:rsidP="002516DE">
      <w:pPr>
        <w:pStyle w:val="Tekstpodstawowy21"/>
        <w:numPr>
          <w:ilvl w:val="0"/>
          <w:numId w:val="35"/>
        </w:numPr>
        <w:spacing w:before="60" w:after="60" w:line="276" w:lineRule="auto"/>
        <w:jc w:val="both"/>
        <w:rPr>
          <w:rFonts w:cs="Times New Roman"/>
          <w:b/>
          <w:sz w:val="20"/>
        </w:rPr>
      </w:pPr>
      <w:r w:rsidRPr="00683D71">
        <w:rPr>
          <w:rFonts w:cs="Times New Roman"/>
          <w:sz w:val="20"/>
        </w:rPr>
        <w:t>……………….</w:t>
      </w:r>
      <w:r w:rsidR="00683D71">
        <w:rPr>
          <w:rFonts w:cs="Times New Roman"/>
          <w:sz w:val="20"/>
        </w:rPr>
        <w:t>– i</w:t>
      </w:r>
      <w:r w:rsidR="00C42184" w:rsidRPr="00683D71">
        <w:rPr>
          <w:rFonts w:cs="Times New Roman"/>
          <w:sz w:val="20"/>
        </w:rPr>
        <w:t xml:space="preserve">nspektor nadzoru autorskiego, tel.: </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lastRenderedPageBreak/>
        <w:t xml:space="preserve">kierownik budowy branży </w:t>
      </w:r>
      <w:r w:rsidR="008C2C2C">
        <w:rPr>
          <w:rFonts w:cs="Times New Roman"/>
          <w:sz w:val="20"/>
        </w:rPr>
        <w:t>sanitarnej</w:t>
      </w:r>
      <w:r w:rsidR="00C42184" w:rsidRPr="00683D71">
        <w:rPr>
          <w:rFonts w:cs="Times New Roman"/>
          <w:sz w:val="20"/>
        </w:rPr>
        <w:t xml:space="preserve"> – adres: ………</w:t>
      </w:r>
      <w:r w:rsidR="00121713" w:rsidRPr="00683D71">
        <w:rPr>
          <w:rFonts w:cs="Times New Roman"/>
          <w:sz w:val="20"/>
        </w:rPr>
        <w:t>…….</w:t>
      </w:r>
      <w:r w:rsidR="00C42184" w:rsidRPr="00683D71">
        <w:rPr>
          <w:rFonts w:cs="Times New Roman"/>
          <w:sz w:val="20"/>
        </w:rPr>
        <w:t>…….., tel.:…………………..</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3662E1" w:rsidRPr="00683D71" w:rsidRDefault="003662E1"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Pr="00B53918" w:rsidRDefault="00C42184" w:rsidP="00B53918">
      <w:pPr>
        <w:pStyle w:val="Tekstpodstawowy21"/>
        <w:spacing w:before="60" w:after="60" w:line="276" w:lineRule="auto"/>
        <w:ind w:left="0"/>
        <w:jc w:val="center"/>
        <w:rPr>
          <w:rFonts w:cs="Times New Roman"/>
          <w:sz w:val="20"/>
        </w:rPr>
      </w:pPr>
      <w:r w:rsidRPr="00683D71">
        <w:rPr>
          <w:rFonts w:cs="Times New Roman"/>
          <w:b/>
          <w:sz w:val="20"/>
        </w:rPr>
        <w:t>Zamawiający:                                                                                                                               Wykonawca:</w:t>
      </w:r>
    </w:p>
    <w:sectPr w:rsidR="006C6D1B" w:rsidRPr="00B53918"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DA987AF4"/>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0"/>
  </w:num>
  <w:num w:numId="4">
    <w:abstractNumId w:val="32"/>
  </w:num>
  <w:num w:numId="5">
    <w:abstractNumId w:val="17"/>
  </w:num>
  <w:num w:numId="6">
    <w:abstractNumId w:val="31"/>
  </w:num>
  <w:num w:numId="7">
    <w:abstractNumId w:val="20"/>
  </w:num>
  <w:num w:numId="8">
    <w:abstractNumId w:val="24"/>
  </w:num>
  <w:num w:numId="9">
    <w:abstractNumId w:val="15"/>
  </w:num>
  <w:num w:numId="10">
    <w:abstractNumId w:val="5"/>
  </w:num>
  <w:num w:numId="11">
    <w:abstractNumId w:val="37"/>
  </w:num>
  <w:num w:numId="12">
    <w:abstractNumId w:val="44"/>
  </w:num>
  <w:num w:numId="13">
    <w:abstractNumId w:val="26"/>
  </w:num>
  <w:num w:numId="14">
    <w:abstractNumId w:val="41"/>
  </w:num>
  <w:num w:numId="15">
    <w:abstractNumId w:val="25"/>
  </w:num>
  <w:num w:numId="16">
    <w:abstractNumId w:val="28"/>
  </w:num>
  <w:num w:numId="17">
    <w:abstractNumId w:val="40"/>
  </w:num>
  <w:num w:numId="18">
    <w:abstractNumId w:val="8"/>
  </w:num>
  <w:num w:numId="19">
    <w:abstractNumId w:val="43"/>
  </w:num>
  <w:num w:numId="20">
    <w:abstractNumId w:val="18"/>
  </w:num>
  <w:num w:numId="21">
    <w:abstractNumId w:val="42"/>
  </w:num>
  <w:num w:numId="22">
    <w:abstractNumId w:val="16"/>
  </w:num>
  <w:num w:numId="23">
    <w:abstractNumId w:val="19"/>
  </w:num>
  <w:num w:numId="24">
    <w:abstractNumId w:val="3"/>
  </w:num>
  <w:num w:numId="25">
    <w:abstractNumId w:val="2"/>
  </w:num>
  <w:num w:numId="26">
    <w:abstractNumId w:val="39"/>
  </w:num>
  <w:num w:numId="27">
    <w:abstractNumId w:val="35"/>
  </w:num>
  <w:num w:numId="28">
    <w:abstractNumId w:val="1"/>
  </w:num>
  <w:num w:numId="29">
    <w:abstractNumId w:val="6"/>
  </w:num>
  <w:num w:numId="30">
    <w:abstractNumId w:val="21"/>
  </w:num>
  <w:num w:numId="31">
    <w:abstractNumId w:val="23"/>
  </w:num>
  <w:num w:numId="32">
    <w:abstractNumId w:val="36"/>
  </w:num>
  <w:num w:numId="33">
    <w:abstractNumId w:val="27"/>
  </w:num>
  <w:num w:numId="34">
    <w:abstractNumId w:val="7"/>
  </w:num>
  <w:num w:numId="35">
    <w:abstractNumId w:val="33"/>
  </w:num>
  <w:num w:numId="36">
    <w:abstractNumId w:val="22"/>
  </w:num>
  <w:num w:numId="37">
    <w:abstractNumId w:val="13"/>
  </w:num>
  <w:num w:numId="38">
    <w:abstractNumId w:val="29"/>
  </w:num>
  <w:num w:numId="39">
    <w:abstractNumId w:val="4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 w:numId="44">
    <w:abstractNumId w:val="4"/>
  </w:num>
  <w:num w:numId="45">
    <w:abstractNumId w:val="38"/>
  </w:num>
  <w:num w:numId="46">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81"/>
  <w:drawingGridVerticalSpacing w:val="181"/>
  <w:characterSpacingControl w:val="doNotCompress"/>
  <w:hdrShapeDefaults>
    <o:shapedefaults v:ext="edit" spidmax="93185"/>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43F4"/>
    <w:rsid w:val="003C464B"/>
    <w:rsid w:val="003C4C36"/>
    <w:rsid w:val="003C64B1"/>
    <w:rsid w:val="003D3074"/>
    <w:rsid w:val="003D6864"/>
    <w:rsid w:val="003E0928"/>
    <w:rsid w:val="003E356C"/>
    <w:rsid w:val="003E5AD8"/>
    <w:rsid w:val="00403AFF"/>
    <w:rsid w:val="004125AE"/>
    <w:rsid w:val="00412AB9"/>
    <w:rsid w:val="00415439"/>
    <w:rsid w:val="00451AB8"/>
    <w:rsid w:val="00452B73"/>
    <w:rsid w:val="0045696B"/>
    <w:rsid w:val="00460201"/>
    <w:rsid w:val="00460DF6"/>
    <w:rsid w:val="00471B04"/>
    <w:rsid w:val="00474933"/>
    <w:rsid w:val="00477B30"/>
    <w:rsid w:val="00481414"/>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60093F"/>
    <w:rsid w:val="0060284F"/>
    <w:rsid w:val="0061100D"/>
    <w:rsid w:val="0062181E"/>
    <w:rsid w:val="006349E6"/>
    <w:rsid w:val="0063517C"/>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D1183"/>
    <w:rsid w:val="007D27E5"/>
    <w:rsid w:val="007D6A00"/>
    <w:rsid w:val="007E4760"/>
    <w:rsid w:val="007E7BED"/>
    <w:rsid w:val="007F41BD"/>
    <w:rsid w:val="007F5A23"/>
    <w:rsid w:val="007F6530"/>
    <w:rsid w:val="0081249D"/>
    <w:rsid w:val="00812804"/>
    <w:rsid w:val="0081561C"/>
    <w:rsid w:val="008329E7"/>
    <w:rsid w:val="00835951"/>
    <w:rsid w:val="00836968"/>
    <w:rsid w:val="0084133C"/>
    <w:rsid w:val="0085360A"/>
    <w:rsid w:val="008543E5"/>
    <w:rsid w:val="00856A30"/>
    <w:rsid w:val="00870376"/>
    <w:rsid w:val="008709E2"/>
    <w:rsid w:val="00872FF1"/>
    <w:rsid w:val="00873293"/>
    <w:rsid w:val="00874EC0"/>
    <w:rsid w:val="00876202"/>
    <w:rsid w:val="008773BB"/>
    <w:rsid w:val="00885A4D"/>
    <w:rsid w:val="008871E5"/>
    <w:rsid w:val="00887294"/>
    <w:rsid w:val="00895606"/>
    <w:rsid w:val="008A222C"/>
    <w:rsid w:val="008A3EEB"/>
    <w:rsid w:val="008A444C"/>
    <w:rsid w:val="008A789D"/>
    <w:rsid w:val="008B28A1"/>
    <w:rsid w:val="008C150A"/>
    <w:rsid w:val="008C2C2C"/>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778E"/>
    <w:rsid w:val="009A33AC"/>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7D5C"/>
    <w:rsid w:val="00A21930"/>
    <w:rsid w:val="00A26508"/>
    <w:rsid w:val="00A26516"/>
    <w:rsid w:val="00A26A4A"/>
    <w:rsid w:val="00A40470"/>
    <w:rsid w:val="00A52588"/>
    <w:rsid w:val="00A61A0A"/>
    <w:rsid w:val="00A648FD"/>
    <w:rsid w:val="00A75AE1"/>
    <w:rsid w:val="00A75F55"/>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A44F8"/>
    <w:rsid w:val="00DB0189"/>
    <w:rsid w:val="00DB1ABE"/>
    <w:rsid w:val="00DB2764"/>
    <w:rsid w:val="00DB53C4"/>
    <w:rsid w:val="00DB733C"/>
    <w:rsid w:val="00DC1211"/>
    <w:rsid w:val="00DC1B16"/>
    <w:rsid w:val="00DC4AB7"/>
    <w:rsid w:val="00DD6D43"/>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735EE"/>
    <w:rsid w:val="00E83093"/>
    <w:rsid w:val="00EA0FB7"/>
    <w:rsid w:val="00EA37FF"/>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35061"/>
    <w:rsid w:val="00F40A7B"/>
    <w:rsid w:val="00F516A6"/>
    <w:rsid w:val="00F51937"/>
    <w:rsid w:val="00F52F09"/>
    <w:rsid w:val="00F53911"/>
    <w:rsid w:val="00F55932"/>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EC563-6D04-4E7C-9EE8-39B130C3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8625</Words>
  <Characters>51750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27</cp:revision>
  <cp:lastPrinted>2021-06-16T10:43:00Z</cp:lastPrinted>
  <dcterms:created xsi:type="dcterms:W3CDTF">2021-04-19T08:15:00Z</dcterms:created>
  <dcterms:modified xsi:type="dcterms:W3CDTF">2021-06-24T12:50:00Z</dcterms:modified>
</cp:coreProperties>
</file>