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B07D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0A651C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TI.271.16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0A651C">
        <w:rPr>
          <w:rFonts w:ascii="Times New Roman" w:hAnsi="Times New Roman" w:cs="Times New Roman"/>
          <w:sz w:val="24"/>
          <w:szCs w:val="24"/>
        </w:rPr>
        <w:t>ówienia publicznego nr TI.271.16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2B4DDE">
        <w:rPr>
          <w:rFonts w:ascii="Times New Roman" w:hAnsi="Times New Roman" w:cs="Times New Roman"/>
          <w:b/>
          <w:sz w:val="24"/>
          <w:szCs w:val="24"/>
        </w:rPr>
        <w:t>owa drogi gminnej Nibork Drugi – las miejski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="000A651C">
        <w:rPr>
          <w:rFonts w:ascii="Times New Roman" w:hAnsi="Times New Roman" w:cs="Times New Roman"/>
          <w:b/>
          <w:sz w:val="24"/>
          <w:szCs w:val="24"/>
        </w:rPr>
        <w:t xml:space="preserve"> od km 0+470,20</w:t>
      </w:r>
      <w:r w:rsidR="002B4DDE">
        <w:rPr>
          <w:rFonts w:ascii="Times New Roman" w:hAnsi="Times New Roman" w:cs="Times New Roman"/>
          <w:b/>
          <w:sz w:val="24"/>
          <w:szCs w:val="24"/>
        </w:rPr>
        <w:t xml:space="preserve"> do km 0+</w:t>
      </w:r>
      <w:r w:rsidR="000A651C">
        <w:rPr>
          <w:rFonts w:ascii="Times New Roman" w:hAnsi="Times New Roman" w:cs="Times New Roman"/>
          <w:b/>
          <w:sz w:val="24"/>
          <w:szCs w:val="24"/>
        </w:rPr>
        <w:t>728,87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7A" w:rsidRDefault="002A287A" w:rsidP="0038231F">
      <w:pPr>
        <w:spacing w:after="0" w:line="240" w:lineRule="auto"/>
      </w:pPr>
      <w:r>
        <w:separator/>
      </w:r>
    </w:p>
  </w:endnote>
  <w:end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73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73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F6D4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7A" w:rsidRDefault="002A287A" w:rsidP="0038231F">
      <w:pPr>
        <w:spacing w:after="0" w:line="240" w:lineRule="auto"/>
      </w:pPr>
      <w:r>
        <w:separator/>
      </w:r>
    </w:p>
  </w:footnote>
  <w:foot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E212-3B86-4D71-82A6-36A7B57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2019-07-22T08:10:00Z</dcterms:modified>
</cp:coreProperties>
</file>