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A54168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</w:t>
      </w:r>
      <w:r w:rsidR="00C37C9F">
        <w:rPr>
          <w:rFonts w:ascii="Arial" w:hAnsi="Arial"/>
          <w:b/>
          <w:color w:val="000000"/>
        </w:rPr>
        <w:t>8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</w:t>
      </w:r>
      <w:r w:rsidR="00E85CE5">
        <w:rPr>
          <w:rFonts w:ascii="Arial" w:hAnsi="Arial" w:cs="Arial"/>
          <w:b/>
          <w:color w:val="000000"/>
        </w:rPr>
        <w:t>Załącznik nr 5 do SIWZ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E85CE5" w:rsidRDefault="00E85CE5" w:rsidP="004258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 xml:space="preserve">na zadanie: </w:t>
      </w:r>
    </w:p>
    <w:p w:rsidR="00E85CE5" w:rsidRDefault="00BF3ACC" w:rsidP="00C37C9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>„Re</w:t>
      </w:r>
      <w:r w:rsidR="00C37C9F">
        <w:rPr>
          <w:rFonts w:ascii="Arial" w:hAnsi="Arial" w:cs="Arial"/>
          <w:b/>
          <w:w w:val="200"/>
          <w:sz w:val="18"/>
          <w:szCs w:val="18"/>
        </w:rPr>
        <w:t>mont zamku i wzgórza zamkowego w Nidzicy</w:t>
      </w:r>
      <w:r w:rsidR="00E85CE5">
        <w:rPr>
          <w:rFonts w:ascii="Arial" w:hAnsi="Arial" w:cs="Arial"/>
          <w:b/>
          <w:w w:val="200"/>
          <w:sz w:val="18"/>
          <w:szCs w:val="18"/>
        </w:rPr>
        <w:t>”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E85CE5" w:rsidRDefault="00E85CE5" w:rsidP="00E85CE5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rPr>
          <w:trHeight w:val="405"/>
        </w:trPr>
        <w:tc>
          <w:tcPr>
            <w:tcW w:w="56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977" w:type="dxa"/>
          </w:tcPr>
          <w:p w:rsidR="00D15A23" w:rsidRPr="00C37C9F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15A23" w:rsidRPr="004039AE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9AE">
              <w:rPr>
                <w:rFonts w:ascii="Arial" w:hAnsi="Arial" w:cs="Arial"/>
                <w:b/>
                <w:sz w:val="20"/>
                <w:szCs w:val="20"/>
              </w:rPr>
              <w:t>Uprawnienia budowlane/doświadczenie</w:t>
            </w:r>
          </w:p>
          <w:p w:rsidR="00D15A23" w:rsidRPr="00C37C9F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Podstawa do dysponowania  osobą*</w:t>
            </w:r>
            <w:r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D15A23" w:rsidTr="008A0495">
        <w:trPr>
          <w:trHeight w:val="1266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59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4039AE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039A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konstrukcyjno-budowlana </w:t>
            </w:r>
          </w:p>
          <w:p w:rsidR="00D15A23" w:rsidRPr="004039AE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4039AE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4039AE" w:rsidRDefault="00D15A23" w:rsidP="00D15A23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D15A23" w:rsidRPr="00C37C9F" w:rsidRDefault="00D15A23" w:rsidP="00D15A2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4039AE">
              <w:rPr>
                <w:rFonts w:ascii="Arial" w:eastAsia="Arial Unicode MS" w:hAnsi="Arial" w:cs="Arial"/>
                <w:sz w:val="18"/>
                <w:szCs w:val="18"/>
              </w:rPr>
              <w:t>Zgodnie z art.  37c. ustawy z dnia 23 lipca 2003 r. o ochronie zabytków i opiece nad zabytkami (Dz. U. z 2018., poz. 2067 ),</w:t>
            </w:r>
            <w:r w:rsidRPr="004039AE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kierownik budowy musi wykazać, że przez co najmniej 18 miesięcy brał udział w robotach budowlanych prowadzonych przy zabytkach nieruchomych wpisanych do rejestru lub inwentarza muzeum będącego instytucją kultury – </w:t>
            </w:r>
            <w:r w:rsidRPr="004039AE">
              <w:rPr>
                <w:rFonts w:ascii="Arial" w:eastAsia="Arial Unicode MS" w:hAnsi="Arial" w:cs="Arial"/>
                <w:sz w:val="18"/>
                <w:szCs w:val="18"/>
              </w:rPr>
              <w:t>dokument należy dostarczyć przed podpisaniem umowy z wybranym Wykonawcą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590">
              <w:rPr>
                <w:rFonts w:ascii="Arial" w:hAnsi="Arial" w:cs="Arial"/>
                <w:i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850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39AE" w:rsidRPr="009E6E82" w:rsidRDefault="004039AE" w:rsidP="004039AE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cieplnych, wentylacyjnych, gazowych, wodociągowych i kanalizacyjnych</w:t>
            </w:r>
          </w:p>
          <w:p w:rsidR="00D15A23" w:rsidRPr="00142EFF" w:rsidRDefault="004039AE" w:rsidP="004039AE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1665"/>
        </w:trPr>
        <w:tc>
          <w:tcPr>
            <w:tcW w:w="567" w:type="dxa"/>
          </w:tcPr>
          <w:p w:rsidR="00D15A23" w:rsidRDefault="00D15A23" w:rsidP="008A049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</w:t>
            </w:r>
            <w:r w:rsidR="004039A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instalacji i urządzeń elektrycznych i elektroenergetycznych</w:t>
            </w: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A23" w:rsidRDefault="00D15A23" w:rsidP="00D15A23"/>
    <w:p w:rsidR="00D15A23" w:rsidRDefault="00D15A23" w:rsidP="00D15A23">
      <w:pPr>
        <w:tabs>
          <w:tab w:val="left" w:pos="1980"/>
        </w:tabs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4258A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**) dysponowanie osobą na podstawie np. umowy o pracę, umowy zlecenia, umowy o dzieło, oddanie do dyspozycji przez inny podmiot.</w:t>
      </w:r>
    </w:p>
    <w:p w:rsidR="00E85CE5" w:rsidRDefault="00E85CE5" w:rsidP="004258AD">
      <w:pPr>
        <w:spacing w:after="0" w:line="24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4039AE" w:rsidRDefault="004039AE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4039AE" w:rsidRDefault="004039AE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52" w:rsidRDefault="00BD0652" w:rsidP="0038231F">
      <w:pPr>
        <w:spacing w:after="0" w:line="240" w:lineRule="auto"/>
      </w:pPr>
      <w:r>
        <w:separator/>
      </w:r>
    </w:p>
  </w:endnote>
  <w:endnote w:type="continuationSeparator" w:id="0">
    <w:p w:rsidR="00BD0652" w:rsidRDefault="00BD0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52" w:rsidRDefault="00BD0652" w:rsidP="0038231F">
      <w:pPr>
        <w:spacing w:after="0" w:line="240" w:lineRule="auto"/>
      </w:pPr>
      <w:r>
        <w:separator/>
      </w:r>
    </w:p>
  </w:footnote>
  <w:footnote w:type="continuationSeparator" w:id="0">
    <w:p w:rsidR="00BD0652" w:rsidRDefault="00BD06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39AE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3649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575B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16DD3"/>
    <w:rsid w:val="009301A2"/>
    <w:rsid w:val="00935687"/>
    <w:rsid w:val="00943743"/>
    <w:rsid w:val="009440B7"/>
    <w:rsid w:val="00947D94"/>
    <w:rsid w:val="00950D85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54168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3D1"/>
    <w:rsid w:val="00B85839"/>
    <w:rsid w:val="00B90E42"/>
    <w:rsid w:val="00BA3F02"/>
    <w:rsid w:val="00BB0C3C"/>
    <w:rsid w:val="00BB5348"/>
    <w:rsid w:val="00BC04B6"/>
    <w:rsid w:val="00BC051D"/>
    <w:rsid w:val="00BD0652"/>
    <w:rsid w:val="00BF2257"/>
    <w:rsid w:val="00BF3ACC"/>
    <w:rsid w:val="00BF7F75"/>
    <w:rsid w:val="00C014B5"/>
    <w:rsid w:val="00C02ED4"/>
    <w:rsid w:val="00C10B14"/>
    <w:rsid w:val="00C15BD9"/>
    <w:rsid w:val="00C1743E"/>
    <w:rsid w:val="00C223AA"/>
    <w:rsid w:val="00C37C9F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3317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817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5FBD-5C48-4E8D-A34F-77839151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2019-09-11T10:13:00Z</dcterms:modified>
</cp:coreProperties>
</file>