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F2A10" w14:textId="16237A7E" w:rsidR="00B7498A" w:rsidRPr="006D3A1A" w:rsidRDefault="00B7498A" w:rsidP="00B7498A">
      <w:pPr>
        <w:tabs>
          <w:tab w:val="left" w:pos="5103"/>
        </w:tabs>
        <w:jc w:val="center"/>
        <w:rPr>
          <w:b/>
          <w:sz w:val="22"/>
          <w:szCs w:val="22"/>
        </w:rPr>
      </w:pPr>
      <w:bookmarkStart w:id="0" w:name="_GoBack"/>
      <w:bookmarkEnd w:id="0"/>
      <w:r w:rsidRPr="006D3A1A">
        <w:rPr>
          <w:b/>
          <w:sz w:val="22"/>
          <w:szCs w:val="22"/>
        </w:rPr>
        <w:t>Załącznik nr 2 do decyzji o warunkach zabudowy</w:t>
      </w:r>
    </w:p>
    <w:p w14:paraId="057CDBBD" w14:textId="6763EC40" w:rsidR="00B7498A" w:rsidRPr="006D3A1A" w:rsidRDefault="006D3A1A" w:rsidP="00DE3857">
      <w:pPr>
        <w:tabs>
          <w:tab w:val="left" w:pos="5103"/>
        </w:tabs>
        <w:jc w:val="center"/>
        <w:rPr>
          <w:b/>
          <w:sz w:val="22"/>
          <w:szCs w:val="22"/>
        </w:rPr>
      </w:pPr>
      <w:r>
        <w:rPr>
          <w:b/>
          <w:sz w:val="22"/>
          <w:szCs w:val="22"/>
        </w:rPr>
        <w:t>nr 30</w:t>
      </w:r>
      <w:r w:rsidR="00B7498A" w:rsidRPr="006D3A1A">
        <w:rPr>
          <w:b/>
          <w:sz w:val="22"/>
          <w:szCs w:val="22"/>
        </w:rPr>
        <w:t xml:space="preserve">/2024 z dnia </w:t>
      </w:r>
      <w:r>
        <w:rPr>
          <w:b/>
          <w:sz w:val="22"/>
          <w:szCs w:val="22"/>
        </w:rPr>
        <w:t>22 kwietnia 2024 r.</w:t>
      </w:r>
    </w:p>
    <w:p w14:paraId="22068A59" w14:textId="77777777" w:rsidR="00B7498A" w:rsidRPr="00EB53B5" w:rsidRDefault="00B7498A" w:rsidP="00B7498A">
      <w:pPr>
        <w:tabs>
          <w:tab w:val="left" w:pos="5103"/>
        </w:tabs>
        <w:rPr>
          <w:sz w:val="22"/>
          <w:szCs w:val="22"/>
        </w:rPr>
      </w:pPr>
    </w:p>
    <w:p w14:paraId="6FF64402" w14:textId="77777777" w:rsidR="00B7498A" w:rsidRPr="00EB53B5" w:rsidRDefault="00B7498A" w:rsidP="00B7498A">
      <w:pPr>
        <w:pStyle w:val="Nagwek10"/>
        <w:keepNext/>
        <w:keepLines/>
        <w:shd w:val="clear" w:color="auto" w:fill="auto"/>
        <w:spacing w:after="60" w:line="240" w:lineRule="auto"/>
        <w:rPr>
          <w:sz w:val="22"/>
          <w:szCs w:val="22"/>
        </w:rPr>
      </w:pPr>
      <w:r w:rsidRPr="00EB53B5">
        <w:rPr>
          <w:sz w:val="22"/>
          <w:szCs w:val="22"/>
          <w:lang w:val="es-ES" w:eastAsia="es-ES" w:bidi="es-ES"/>
        </w:rPr>
        <w:t xml:space="preserve">ANALIZA </w:t>
      </w:r>
      <w:r w:rsidRPr="00EB53B5">
        <w:rPr>
          <w:sz w:val="22"/>
          <w:szCs w:val="22"/>
        </w:rPr>
        <w:t>URBANISTYCZNO - ARCHITEKTONICZNA</w:t>
      </w:r>
    </w:p>
    <w:p w14:paraId="559BEC19" w14:textId="77777777" w:rsidR="00B7498A" w:rsidRPr="00EB53B5" w:rsidRDefault="00B7498A" w:rsidP="00B7498A">
      <w:pPr>
        <w:jc w:val="center"/>
        <w:rPr>
          <w:rFonts w:eastAsia="Arial Narrow"/>
          <w:kern w:val="1"/>
          <w:sz w:val="22"/>
          <w:szCs w:val="22"/>
          <w:lang w:eastAsia="hi-IN" w:bidi="hi-IN"/>
        </w:rPr>
      </w:pPr>
      <w:proofErr w:type="gramStart"/>
      <w:r w:rsidRPr="00EB53B5">
        <w:rPr>
          <w:rFonts w:eastAsia="Arial"/>
          <w:kern w:val="1"/>
          <w:sz w:val="22"/>
          <w:szCs w:val="22"/>
          <w:lang w:eastAsia="hi-IN" w:bidi="hi-IN"/>
        </w:rPr>
        <w:t>w</w:t>
      </w:r>
      <w:proofErr w:type="gramEnd"/>
      <w:r w:rsidRPr="00EB53B5">
        <w:rPr>
          <w:rFonts w:eastAsia="Arial"/>
          <w:kern w:val="1"/>
          <w:sz w:val="22"/>
          <w:szCs w:val="22"/>
          <w:lang w:eastAsia="hi-IN" w:bidi="hi-IN"/>
        </w:rPr>
        <w:t xml:space="preserve"> zakresie warunków określonych</w:t>
      </w:r>
      <w:r w:rsidRPr="00EB53B5">
        <w:rPr>
          <w:rFonts w:eastAsia="Arial Narrow"/>
          <w:kern w:val="1"/>
          <w:sz w:val="22"/>
          <w:szCs w:val="22"/>
          <w:lang w:eastAsia="hi-IN" w:bidi="hi-IN"/>
        </w:rPr>
        <w:t xml:space="preserve"> w art. 61 ust. 1 pkt 1-6</w:t>
      </w:r>
    </w:p>
    <w:p w14:paraId="59BD6029" w14:textId="77777777" w:rsidR="00B7498A" w:rsidRPr="00EB53B5" w:rsidRDefault="00B7498A" w:rsidP="00B7498A">
      <w:pPr>
        <w:jc w:val="center"/>
        <w:rPr>
          <w:rFonts w:eastAsia="Arial Narrow"/>
          <w:kern w:val="1"/>
          <w:sz w:val="22"/>
          <w:szCs w:val="22"/>
          <w:lang w:eastAsia="hi-IN" w:bidi="hi-IN"/>
        </w:rPr>
      </w:pPr>
      <w:proofErr w:type="gramStart"/>
      <w:r w:rsidRPr="00EB53B5">
        <w:rPr>
          <w:rFonts w:eastAsia="Arial Narrow"/>
          <w:kern w:val="1"/>
          <w:sz w:val="22"/>
          <w:szCs w:val="22"/>
          <w:lang w:eastAsia="hi-IN" w:bidi="hi-IN"/>
        </w:rPr>
        <w:t>ustawy</w:t>
      </w:r>
      <w:proofErr w:type="gramEnd"/>
      <w:r w:rsidRPr="00EB53B5">
        <w:rPr>
          <w:rFonts w:eastAsia="Arial Narrow"/>
          <w:kern w:val="1"/>
          <w:sz w:val="22"/>
          <w:szCs w:val="22"/>
          <w:lang w:eastAsia="hi-IN" w:bidi="hi-IN"/>
        </w:rPr>
        <w:t xml:space="preserve"> z dnia 27 marca 2003 r. o planowaniu i zagospodarowaniu przestrzennym</w:t>
      </w:r>
    </w:p>
    <w:p w14:paraId="511EE002" w14:textId="77777777" w:rsidR="00B7498A" w:rsidRPr="00EB53B5" w:rsidRDefault="00B7498A" w:rsidP="00B7498A">
      <w:pPr>
        <w:jc w:val="center"/>
        <w:rPr>
          <w:b/>
          <w:sz w:val="22"/>
          <w:szCs w:val="22"/>
        </w:rPr>
      </w:pPr>
      <w:proofErr w:type="gramStart"/>
      <w:r w:rsidRPr="00EB53B5">
        <w:rPr>
          <w:b/>
          <w:sz w:val="22"/>
          <w:szCs w:val="22"/>
        </w:rPr>
        <w:t>części</w:t>
      </w:r>
      <w:proofErr w:type="gramEnd"/>
      <w:r w:rsidRPr="00EB53B5">
        <w:rPr>
          <w:b/>
          <w:sz w:val="22"/>
          <w:szCs w:val="22"/>
        </w:rPr>
        <w:t xml:space="preserve"> działki o nr ew. 17/10 w obrębie Olszewo, gmina Nidzica</w:t>
      </w:r>
    </w:p>
    <w:p w14:paraId="288481C6" w14:textId="77777777" w:rsidR="00B7498A" w:rsidRPr="00EB53B5" w:rsidRDefault="00B7498A" w:rsidP="00B7498A">
      <w:pPr>
        <w:jc w:val="center"/>
        <w:rPr>
          <w:b/>
          <w:sz w:val="22"/>
          <w:szCs w:val="22"/>
        </w:rPr>
      </w:pPr>
      <w:proofErr w:type="gramStart"/>
      <w:r w:rsidRPr="00EB53B5">
        <w:rPr>
          <w:b/>
          <w:sz w:val="22"/>
          <w:szCs w:val="22"/>
        </w:rPr>
        <w:t>dla</w:t>
      </w:r>
      <w:proofErr w:type="gramEnd"/>
      <w:r w:rsidRPr="00EB53B5">
        <w:rPr>
          <w:b/>
          <w:sz w:val="22"/>
          <w:szCs w:val="22"/>
        </w:rPr>
        <w:t xml:space="preserve"> inwestycji polegającej na budowie wytwórni betonu towarowego</w:t>
      </w:r>
    </w:p>
    <w:p w14:paraId="7E73429F" w14:textId="77777777" w:rsidR="00B7498A" w:rsidRPr="00EB53B5" w:rsidRDefault="00B7498A" w:rsidP="00B7498A">
      <w:pPr>
        <w:jc w:val="center"/>
        <w:rPr>
          <w:sz w:val="22"/>
          <w:szCs w:val="22"/>
        </w:rPr>
      </w:pPr>
      <w:proofErr w:type="gramStart"/>
      <w:r w:rsidRPr="00EB53B5">
        <w:rPr>
          <w:b/>
          <w:sz w:val="22"/>
          <w:szCs w:val="22"/>
        </w:rPr>
        <w:t>z</w:t>
      </w:r>
      <w:proofErr w:type="gramEnd"/>
      <w:r w:rsidRPr="00EB53B5">
        <w:rPr>
          <w:b/>
          <w:sz w:val="22"/>
          <w:szCs w:val="22"/>
        </w:rPr>
        <w:t xml:space="preserve"> niezbędną infrastrukturą techniczną i zagospodarowaniem terenu</w:t>
      </w:r>
    </w:p>
    <w:p w14:paraId="26CFC8B9" w14:textId="77777777" w:rsidR="00B7498A" w:rsidRPr="00EB53B5" w:rsidRDefault="00B7498A" w:rsidP="00B7498A">
      <w:pPr>
        <w:rPr>
          <w:sz w:val="22"/>
          <w:szCs w:val="22"/>
        </w:rPr>
      </w:pPr>
    </w:p>
    <w:p w14:paraId="0C541789" w14:textId="77777777" w:rsidR="00B7498A" w:rsidRPr="00EB53B5" w:rsidRDefault="00B7498A" w:rsidP="00B7498A">
      <w:pPr>
        <w:rPr>
          <w:sz w:val="22"/>
          <w:szCs w:val="22"/>
        </w:rPr>
      </w:pPr>
    </w:p>
    <w:p w14:paraId="11178A56" w14:textId="77777777" w:rsidR="00B7498A" w:rsidRPr="00EB53B5" w:rsidRDefault="00B7498A" w:rsidP="00B7498A">
      <w:pPr>
        <w:pStyle w:val="Nagwek20"/>
        <w:keepNext/>
        <w:keepLines/>
        <w:shd w:val="clear" w:color="auto" w:fill="auto"/>
        <w:spacing w:after="0" w:line="240" w:lineRule="auto"/>
      </w:pPr>
      <w:bookmarkStart w:id="1" w:name="_Hlk33441194"/>
      <w:r w:rsidRPr="00EB53B5">
        <w:t>PODSTAWA PRAWNA</w:t>
      </w:r>
    </w:p>
    <w:p w14:paraId="4F22B51F" w14:textId="77777777" w:rsidR="00B7498A" w:rsidRPr="00EB53B5" w:rsidRDefault="00B7498A" w:rsidP="00B7498A">
      <w:pPr>
        <w:widowControl w:val="0"/>
        <w:numPr>
          <w:ilvl w:val="0"/>
          <w:numId w:val="10"/>
        </w:numPr>
        <w:ind w:left="357" w:hanging="357"/>
        <w:jc w:val="both"/>
        <w:rPr>
          <w:sz w:val="22"/>
          <w:szCs w:val="22"/>
        </w:rPr>
      </w:pPr>
      <w:bookmarkStart w:id="2" w:name="_Hlk75862368"/>
      <w:bookmarkEnd w:id="1"/>
      <w:r w:rsidRPr="00EB53B5">
        <w:rPr>
          <w:sz w:val="22"/>
          <w:szCs w:val="22"/>
        </w:rPr>
        <w:t xml:space="preserve">Ustawa z dnia 27 marca 2003 r. o planowaniu i zagospodarowaniu przestrzennym </w:t>
      </w:r>
      <w:bookmarkEnd w:id="2"/>
      <w:r w:rsidRPr="00EB53B5">
        <w:rPr>
          <w:i/>
          <w:iCs/>
          <w:sz w:val="22"/>
          <w:szCs w:val="22"/>
        </w:rPr>
        <w:t>(</w:t>
      </w:r>
      <w:proofErr w:type="spellStart"/>
      <w:r w:rsidRPr="00EB53B5">
        <w:rPr>
          <w:i/>
          <w:iCs/>
          <w:sz w:val="22"/>
          <w:szCs w:val="22"/>
        </w:rPr>
        <w:t>t.j</w:t>
      </w:r>
      <w:proofErr w:type="spellEnd"/>
      <w:r w:rsidRPr="00EB53B5">
        <w:rPr>
          <w:i/>
          <w:iCs/>
          <w:sz w:val="22"/>
          <w:szCs w:val="22"/>
        </w:rPr>
        <w:t xml:space="preserve">. Dz. U. </w:t>
      </w:r>
      <w:proofErr w:type="gramStart"/>
      <w:r w:rsidRPr="00EB53B5">
        <w:rPr>
          <w:i/>
          <w:iCs/>
          <w:sz w:val="22"/>
          <w:szCs w:val="22"/>
        </w:rPr>
        <w:t>z</w:t>
      </w:r>
      <w:proofErr w:type="gramEnd"/>
      <w:r w:rsidRPr="00EB53B5">
        <w:rPr>
          <w:i/>
          <w:iCs/>
          <w:sz w:val="22"/>
          <w:szCs w:val="22"/>
        </w:rPr>
        <w:t xml:space="preserve"> 2023 r. poz. 977 z późn. </w:t>
      </w:r>
      <w:proofErr w:type="gramStart"/>
      <w:r w:rsidRPr="00EB53B5">
        <w:rPr>
          <w:i/>
          <w:iCs/>
          <w:sz w:val="22"/>
          <w:szCs w:val="22"/>
        </w:rPr>
        <w:t>zm</w:t>
      </w:r>
      <w:proofErr w:type="gramEnd"/>
      <w:r w:rsidRPr="00EB53B5">
        <w:rPr>
          <w:i/>
          <w:iCs/>
          <w:sz w:val="22"/>
          <w:szCs w:val="22"/>
        </w:rPr>
        <w:t>.)</w:t>
      </w:r>
    </w:p>
    <w:p w14:paraId="018B42BA" w14:textId="77777777" w:rsidR="00B7498A" w:rsidRPr="00EB53B5" w:rsidRDefault="00B7498A" w:rsidP="00B7498A">
      <w:pPr>
        <w:widowControl w:val="0"/>
        <w:numPr>
          <w:ilvl w:val="0"/>
          <w:numId w:val="10"/>
        </w:numPr>
        <w:ind w:left="357" w:hanging="357"/>
        <w:jc w:val="both"/>
        <w:rPr>
          <w:sz w:val="22"/>
          <w:szCs w:val="22"/>
        </w:rPr>
      </w:pPr>
      <w:r w:rsidRPr="00EB53B5">
        <w:rPr>
          <w:sz w:val="22"/>
          <w:szCs w:val="22"/>
        </w:rPr>
        <w:t xml:space="preserve">Rozporządzenie Ministra Infrastruktury z dnia 26 sierpnia 2003 r. w sprawie sposobu ustalania wymagań dotyczących nowej zabudowy i zagospodarowania terenu w przypadku braku miejscowego planu zagospodarowania przestrzennego </w:t>
      </w:r>
      <w:r w:rsidRPr="00EB53B5">
        <w:rPr>
          <w:i/>
          <w:iCs/>
          <w:sz w:val="22"/>
          <w:szCs w:val="22"/>
        </w:rPr>
        <w:t xml:space="preserve">(Dz. U. Nr 164, poz. 1588 z późn. </w:t>
      </w:r>
      <w:proofErr w:type="gramStart"/>
      <w:r w:rsidRPr="00EB53B5">
        <w:rPr>
          <w:i/>
          <w:iCs/>
          <w:sz w:val="22"/>
          <w:szCs w:val="22"/>
        </w:rPr>
        <w:t>zm</w:t>
      </w:r>
      <w:proofErr w:type="gramEnd"/>
      <w:r w:rsidRPr="00EB53B5">
        <w:rPr>
          <w:i/>
          <w:iCs/>
          <w:sz w:val="22"/>
          <w:szCs w:val="22"/>
        </w:rPr>
        <w:t>.)</w:t>
      </w:r>
    </w:p>
    <w:p w14:paraId="568B9297" w14:textId="77777777" w:rsidR="00B7498A" w:rsidRPr="00EB53B5" w:rsidRDefault="00B7498A" w:rsidP="00B7498A">
      <w:pPr>
        <w:widowControl w:val="0"/>
        <w:numPr>
          <w:ilvl w:val="0"/>
          <w:numId w:val="10"/>
        </w:numPr>
        <w:spacing w:after="100"/>
        <w:ind w:left="357" w:hanging="357"/>
        <w:jc w:val="both"/>
        <w:rPr>
          <w:sz w:val="22"/>
          <w:szCs w:val="22"/>
        </w:rPr>
      </w:pPr>
      <w:r w:rsidRPr="00EB53B5">
        <w:rPr>
          <w:sz w:val="22"/>
          <w:szCs w:val="22"/>
        </w:rPr>
        <w:t xml:space="preserve">Rozporządzenie Ministra Infrastruktury z dnia 26 sierpnia 2003 r. w sprawie oznaczeń i nazewnictwa stosowanych w decyzji o ustaleniu lokalizacji inwestycji celu publicznego oraz w decyzji o warunkach zabudowy </w:t>
      </w:r>
      <w:r w:rsidRPr="00EB53B5">
        <w:rPr>
          <w:i/>
          <w:iCs/>
          <w:sz w:val="22"/>
          <w:szCs w:val="22"/>
        </w:rPr>
        <w:t>(Dz. U. Nr 164, poz. 1589)</w:t>
      </w:r>
    </w:p>
    <w:p w14:paraId="43838D76" w14:textId="77777777" w:rsidR="00B7498A" w:rsidRPr="00EB53B5" w:rsidRDefault="00B7498A" w:rsidP="00B7498A">
      <w:pPr>
        <w:keepNext/>
        <w:keepLines/>
        <w:widowControl w:val="0"/>
        <w:spacing w:after="100"/>
        <w:jc w:val="both"/>
        <w:outlineLvl w:val="1"/>
        <w:rPr>
          <w:b/>
          <w:bCs/>
          <w:sz w:val="22"/>
          <w:szCs w:val="22"/>
          <w:lang w:val="x-none" w:eastAsia="x-none"/>
        </w:rPr>
      </w:pPr>
    </w:p>
    <w:p w14:paraId="28D6CEAC" w14:textId="77777777" w:rsidR="00B7498A" w:rsidRPr="00EB53B5" w:rsidRDefault="00B7498A" w:rsidP="00B7498A">
      <w:pPr>
        <w:keepNext/>
        <w:keepLines/>
        <w:widowControl w:val="0"/>
        <w:spacing w:after="100"/>
        <w:jc w:val="both"/>
        <w:outlineLvl w:val="1"/>
        <w:rPr>
          <w:b/>
          <w:bCs/>
          <w:sz w:val="22"/>
          <w:szCs w:val="22"/>
          <w:lang w:val="x-none" w:eastAsia="x-none"/>
        </w:rPr>
      </w:pPr>
      <w:r w:rsidRPr="00EB53B5">
        <w:rPr>
          <w:b/>
          <w:bCs/>
          <w:sz w:val="22"/>
          <w:szCs w:val="22"/>
          <w:lang w:val="x-none" w:eastAsia="x-none"/>
        </w:rPr>
        <w:t>ANALIZA funkcji oraz cech zabudowy i zagospodarowania w zakresie warunków, o których mowa w art. 61 ust. 1 ustawy z dnia 27 marca 2003 r. o planowaniu i zagospodarowaniu przestrzennym</w:t>
      </w:r>
    </w:p>
    <w:p w14:paraId="53C3580D" w14:textId="77777777" w:rsidR="00B7498A" w:rsidRPr="00EB53B5" w:rsidRDefault="00B7498A" w:rsidP="00B7498A">
      <w:pPr>
        <w:keepNext/>
        <w:keepLines/>
        <w:widowControl w:val="0"/>
        <w:jc w:val="both"/>
        <w:outlineLvl w:val="1"/>
        <w:rPr>
          <w:b/>
          <w:bCs/>
          <w:sz w:val="22"/>
          <w:szCs w:val="22"/>
          <w:lang w:val="x-none" w:eastAsia="x-none"/>
        </w:rPr>
      </w:pPr>
      <w:r w:rsidRPr="00EB53B5">
        <w:rPr>
          <w:b/>
          <w:bCs/>
          <w:sz w:val="22"/>
          <w:szCs w:val="22"/>
          <w:lang w:val="x-none" w:eastAsia="x-none"/>
        </w:rPr>
        <w:t>WYZNACZANIE OBSZARU ANALIZOWANEGO, o który</w:t>
      </w:r>
      <w:r w:rsidRPr="00EB53B5">
        <w:rPr>
          <w:b/>
          <w:bCs/>
          <w:sz w:val="22"/>
          <w:szCs w:val="22"/>
          <w:lang w:eastAsia="x-none"/>
        </w:rPr>
        <w:t>m</w:t>
      </w:r>
      <w:r w:rsidRPr="00EB53B5">
        <w:rPr>
          <w:b/>
          <w:bCs/>
          <w:sz w:val="22"/>
          <w:szCs w:val="22"/>
          <w:lang w:val="x-none" w:eastAsia="x-none"/>
        </w:rPr>
        <w:t xml:space="preserve"> mowa w art. 61 ust. 5a USTAWY</w:t>
      </w:r>
    </w:p>
    <w:p w14:paraId="0815D413" w14:textId="77777777" w:rsidR="00B7498A" w:rsidRPr="00EB53B5" w:rsidRDefault="00B7498A" w:rsidP="00B7498A">
      <w:pPr>
        <w:pStyle w:val="Tekstpodstawowywcity"/>
        <w:tabs>
          <w:tab w:val="left" w:pos="607"/>
        </w:tabs>
        <w:ind w:left="17"/>
        <w:rPr>
          <w:rFonts w:ascii="Times New Roman" w:hAnsi="Times New Roman"/>
          <w:i/>
          <w:iCs/>
          <w:color w:val="auto"/>
          <w:sz w:val="22"/>
          <w:szCs w:val="22"/>
        </w:rPr>
      </w:pPr>
      <w:r w:rsidRPr="00EB53B5">
        <w:rPr>
          <w:rFonts w:ascii="Times New Roman" w:hAnsi="Times New Roman"/>
          <w:color w:val="auto"/>
          <w:sz w:val="22"/>
          <w:szCs w:val="22"/>
        </w:rPr>
        <w:t xml:space="preserve">W związku z art. 59 ust. 2 ustawy z dnia 7 lipca 2023 r. o zmianie ustawy o planowaniu i zagospodarowaniu przestrzennym oraz niektórych innych ustaw (Dz. U. </w:t>
      </w:r>
      <w:proofErr w:type="gramStart"/>
      <w:r w:rsidRPr="00EB53B5">
        <w:rPr>
          <w:rFonts w:ascii="Times New Roman" w:hAnsi="Times New Roman"/>
          <w:color w:val="auto"/>
          <w:sz w:val="22"/>
          <w:szCs w:val="22"/>
        </w:rPr>
        <w:t>poz</w:t>
      </w:r>
      <w:proofErr w:type="gramEnd"/>
      <w:r w:rsidRPr="00EB53B5">
        <w:rPr>
          <w:rFonts w:ascii="Times New Roman" w:hAnsi="Times New Roman"/>
          <w:color w:val="auto"/>
          <w:sz w:val="22"/>
          <w:szCs w:val="22"/>
        </w:rPr>
        <w:t xml:space="preserve">. 1688), </w:t>
      </w:r>
      <w:r w:rsidRPr="00EB53B5">
        <w:rPr>
          <w:rFonts w:ascii="Times New Roman" w:hAnsi="Times New Roman"/>
          <w:i/>
          <w:iCs/>
          <w:color w:val="auto"/>
          <w:sz w:val="22"/>
          <w:szCs w:val="22"/>
        </w:rPr>
        <w:t xml:space="preserve">„Do spraw dotyczących ustalenia lokalizacji inwestycji celu publicznego lub </w:t>
      </w:r>
      <w:r w:rsidRPr="00EB53B5">
        <w:rPr>
          <w:rFonts w:ascii="Times New Roman" w:hAnsi="Times New Roman"/>
          <w:i/>
          <w:iCs/>
          <w:color w:val="auto"/>
          <w:sz w:val="22"/>
          <w:szCs w:val="22"/>
          <w:u w:val="single"/>
        </w:rPr>
        <w:t>wydania decyzji o warunkach zabudowy, wszczętych od dnia wejścia w życie niniejszej ustawy i przed dniem utraty mocy studium uwarunkowań i kierunków zagospodarowania przestrzennego gminy w danej gminie</w:t>
      </w:r>
      <w:r w:rsidRPr="00EB53B5">
        <w:rPr>
          <w:rFonts w:ascii="Times New Roman" w:hAnsi="Times New Roman"/>
          <w:i/>
          <w:iCs/>
          <w:color w:val="auto"/>
          <w:sz w:val="22"/>
          <w:szCs w:val="22"/>
        </w:rPr>
        <w:t>:</w:t>
      </w:r>
    </w:p>
    <w:p w14:paraId="48759F37" w14:textId="77777777" w:rsidR="00B7498A" w:rsidRPr="00EB53B5" w:rsidRDefault="00B7498A" w:rsidP="00B7498A">
      <w:pPr>
        <w:pStyle w:val="Tekstpodstawowywcity"/>
        <w:tabs>
          <w:tab w:val="left" w:pos="607"/>
        </w:tabs>
        <w:ind w:left="17"/>
        <w:rPr>
          <w:rFonts w:ascii="Times New Roman" w:hAnsi="Times New Roman"/>
          <w:i/>
          <w:iCs/>
          <w:color w:val="auto"/>
          <w:sz w:val="22"/>
          <w:szCs w:val="22"/>
        </w:rPr>
      </w:pPr>
      <w:r w:rsidRPr="00EB53B5">
        <w:rPr>
          <w:rFonts w:ascii="Times New Roman" w:hAnsi="Times New Roman"/>
          <w:i/>
          <w:iCs/>
          <w:color w:val="auto"/>
          <w:sz w:val="22"/>
          <w:szCs w:val="22"/>
        </w:rPr>
        <w:t>1) stosuje się przepisy art. 54 oraz art. 61 ust. 1 pkt 1, ust. 2, 3 i 5a ustawy zmienianej w art. 1 w brzmieniu dotychczasowym;</w:t>
      </w:r>
    </w:p>
    <w:p w14:paraId="6369D14D" w14:textId="77777777" w:rsidR="00B7498A" w:rsidRPr="00EB53B5" w:rsidRDefault="00B7498A" w:rsidP="00B7498A">
      <w:pPr>
        <w:pStyle w:val="Tekstpodstawowywcity"/>
        <w:tabs>
          <w:tab w:val="left" w:pos="607"/>
        </w:tabs>
        <w:ind w:left="17"/>
        <w:rPr>
          <w:rFonts w:ascii="Times New Roman" w:hAnsi="Times New Roman"/>
          <w:i/>
          <w:iCs/>
          <w:color w:val="auto"/>
          <w:sz w:val="22"/>
          <w:szCs w:val="22"/>
        </w:rPr>
      </w:pPr>
      <w:r w:rsidRPr="00EB53B5">
        <w:rPr>
          <w:rFonts w:ascii="Times New Roman" w:hAnsi="Times New Roman"/>
          <w:i/>
          <w:iCs/>
          <w:color w:val="auto"/>
          <w:sz w:val="22"/>
          <w:szCs w:val="22"/>
        </w:rPr>
        <w:t>2) nie stosuje się przepisów art. 61 ust. 1 pkt 1a i ust. 1a ustawy zmienianej w art. 1.”</w:t>
      </w:r>
    </w:p>
    <w:p w14:paraId="6D8F6C62" w14:textId="77777777" w:rsidR="00B7498A" w:rsidRPr="00EB53B5" w:rsidRDefault="00B7498A" w:rsidP="00B7498A">
      <w:pPr>
        <w:widowControl w:val="0"/>
        <w:ind w:firstLine="708"/>
        <w:jc w:val="both"/>
        <w:rPr>
          <w:sz w:val="22"/>
          <w:szCs w:val="22"/>
          <w:lang w:val="x-none" w:eastAsia="x-none"/>
        </w:rPr>
      </w:pPr>
      <w:r w:rsidRPr="00EB53B5">
        <w:rPr>
          <w:sz w:val="22"/>
          <w:szCs w:val="22"/>
          <w:lang w:val="x-none" w:eastAsia="x-none"/>
        </w:rPr>
        <w:t>Granice obszaru analizowanego wyznaczono wokół terenu, o którym mowa w art. 52 ust. 2 pkt 1a, na kopii mapy zasadniczej lub mapy ewidencyjnej dołączonej do wniosku o ustalenie warunków zabudowy, w</w:t>
      </w:r>
      <w:r w:rsidRPr="00EB53B5">
        <w:rPr>
          <w:sz w:val="22"/>
          <w:szCs w:val="22"/>
          <w:lang w:eastAsia="x-none"/>
        </w:rPr>
        <w:t> </w:t>
      </w:r>
      <w:r w:rsidRPr="00EB53B5">
        <w:rPr>
          <w:sz w:val="22"/>
          <w:szCs w:val="22"/>
          <w:lang w:val="x-none" w:eastAsia="x-none"/>
        </w:rPr>
        <w:t xml:space="preserve">odległości nie mniejszej niż trzykrotna szerokość frontu terenu wynoszącej </w:t>
      </w:r>
      <w:r w:rsidRPr="00EB53B5">
        <w:rPr>
          <w:sz w:val="22"/>
          <w:szCs w:val="22"/>
          <w:lang w:eastAsia="x-none"/>
        </w:rPr>
        <w:t>150</w:t>
      </w:r>
      <w:r w:rsidRPr="00EB53B5">
        <w:rPr>
          <w:sz w:val="22"/>
          <w:szCs w:val="22"/>
          <w:lang w:val="x-none" w:eastAsia="x-none"/>
        </w:rPr>
        <w:t xml:space="preserve"> m, co stanowi nie mniej niż 50 metrów</w:t>
      </w:r>
      <w:r w:rsidRPr="00EB53B5">
        <w:rPr>
          <w:sz w:val="22"/>
          <w:szCs w:val="22"/>
          <w:lang w:eastAsia="x-none"/>
        </w:rPr>
        <w:t xml:space="preserve">. </w:t>
      </w:r>
      <w:r w:rsidRPr="00EB53B5">
        <w:rPr>
          <w:sz w:val="22"/>
          <w:szCs w:val="22"/>
          <w:lang w:val="x-none" w:eastAsia="x-none"/>
        </w:rPr>
        <w:t xml:space="preserve">Trzykrotną szerokość frontu </w:t>
      </w:r>
      <w:r w:rsidRPr="00EB53B5">
        <w:rPr>
          <w:sz w:val="22"/>
          <w:szCs w:val="22"/>
          <w:lang w:eastAsia="x-none"/>
        </w:rPr>
        <w:t xml:space="preserve">terenu </w:t>
      </w:r>
      <w:r w:rsidRPr="00EB53B5">
        <w:rPr>
          <w:sz w:val="22"/>
          <w:szCs w:val="22"/>
          <w:lang w:val="x-none" w:eastAsia="x-none"/>
        </w:rPr>
        <w:t>dział</w:t>
      </w:r>
      <w:r w:rsidRPr="00EB53B5">
        <w:rPr>
          <w:sz w:val="22"/>
          <w:szCs w:val="22"/>
          <w:lang w:eastAsia="x-none"/>
        </w:rPr>
        <w:t>ki</w:t>
      </w:r>
      <w:r w:rsidRPr="00EB53B5">
        <w:rPr>
          <w:sz w:val="22"/>
          <w:szCs w:val="22"/>
          <w:lang w:val="x-none" w:eastAsia="x-none"/>
        </w:rPr>
        <w:t xml:space="preserve"> wymierzono od każdego z narożników </w:t>
      </w:r>
      <w:r w:rsidRPr="00EB53B5">
        <w:rPr>
          <w:sz w:val="22"/>
          <w:szCs w:val="22"/>
          <w:lang w:eastAsia="x-none"/>
        </w:rPr>
        <w:t xml:space="preserve">terenu </w:t>
      </w:r>
      <w:r w:rsidRPr="00EB53B5">
        <w:rPr>
          <w:sz w:val="22"/>
          <w:szCs w:val="22"/>
          <w:lang w:val="x-none" w:eastAsia="x-none"/>
        </w:rPr>
        <w:t>objęte</w:t>
      </w:r>
      <w:r w:rsidRPr="00EB53B5">
        <w:rPr>
          <w:sz w:val="22"/>
          <w:szCs w:val="22"/>
          <w:lang w:eastAsia="x-none"/>
        </w:rPr>
        <w:t xml:space="preserve">go </w:t>
      </w:r>
      <w:r w:rsidRPr="00EB53B5">
        <w:rPr>
          <w:sz w:val="22"/>
          <w:szCs w:val="22"/>
          <w:lang w:val="x-none" w:eastAsia="x-none"/>
        </w:rPr>
        <w:t>wnioskiem</w:t>
      </w:r>
      <w:r w:rsidRPr="00EB53B5">
        <w:rPr>
          <w:iCs/>
          <w:sz w:val="22"/>
          <w:szCs w:val="22"/>
        </w:rPr>
        <w:t xml:space="preserve"> i rozszerzono w kierunku zachodnim, zgodnie z załącznikiem graficznym nr 3 będącym częścią analizy</w:t>
      </w:r>
      <w:r w:rsidRPr="00EB53B5">
        <w:rPr>
          <w:sz w:val="22"/>
          <w:szCs w:val="22"/>
          <w:lang w:val="x-none" w:eastAsia="x-none"/>
        </w:rPr>
        <w:t>. Przez front terenu należy rozumieć tę część granicy działki budowlanej, która przylega do drogi publicznej lub wewnętrznej, z której odbywa się główny wjazd na działkę.</w:t>
      </w:r>
    </w:p>
    <w:p w14:paraId="323DDDA5" w14:textId="77777777" w:rsidR="00B7498A" w:rsidRPr="00EB53B5" w:rsidRDefault="00B7498A" w:rsidP="00B7498A">
      <w:pPr>
        <w:widowControl w:val="0"/>
        <w:tabs>
          <w:tab w:val="right" w:leader="dot" w:pos="6743"/>
          <w:tab w:val="right" w:pos="7528"/>
          <w:tab w:val="right" w:pos="8032"/>
          <w:tab w:val="right" w:pos="8867"/>
          <w:tab w:val="right" w:pos="9060"/>
        </w:tabs>
        <w:spacing w:after="60"/>
        <w:jc w:val="both"/>
        <w:rPr>
          <w:sz w:val="22"/>
          <w:szCs w:val="22"/>
          <w:lang w:val="x-none" w:eastAsia="x-none"/>
        </w:rPr>
      </w:pPr>
      <w:r w:rsidRPr="00EB53B5">
        <w:rPr>
          <w:sz w:val="22"/>
          <w:szCs w:val="22"/>
          <w:lang w:val="x-none" w:eastAsia="x-none"/>
        </w:rPr>
        <w:t>Główny wjazd lub wejście na wnioskowany</w:t>
      </w:r>
      <w:r w:rsidRPr="00EB53B5">
        <w:rPr>
          <w:sz w:val="22"/>
          <w:szCs w:val="22"/>
          <w:lang w:eastAsia="x-none"/>
        </w:rPr>
        <w:t xml:space="preserve"> teren</w:t>
      </w:r>
      <w:r w:rsidRPr="00EB53B5">
        <w:rPr>
          <w:sz w:val="22"/>
          <w:szCs w:val="22"/>
          <w:lang w:val="x-none" w:eastAsia="x-none"/>
        </w:rPr>
        <w:t xml:space="preserve"> </w:t>
      </w:r>
      <w:r w:rsidRPr="00EB53B5">
        <w:rPr>
          <w:sz w:val="22"/>
          <w:szCs w:val="22"/>
          <w:lang w:eastAsia="x-none"/>
        </w:rPr>
        <w:t xml:space="preserve">części </w:t>
      </w:r>
      <w:r w:rsidRPr="00EB53B5">
        <w:rPr>
          <w:sz w:val="22"/>
          <w:szCs w:val="22"/>
          <w:lang w:val="x-none" w:eastAsia="x-none"/>
        </w:rPr>
        <w:t>dział</w:t>
      </w:r>
      <w:r w:rsidRPr="00EB53B5">
        <w:rPr>
          <w:sz w:val="22"/>
          <w:szCs w:val="22"/>
          <w:lang w:eastAsia="x-none"/>
        </w:rPr>
        <w:t xml:space="preserve">ki o nr ew. </w:t>
      </w:r>
      <w:r w:rsidRPr="00EB53B5">
        <w:rPr>
          <w:sz w:val="22"/>
          <w:szCs w:val="22"/>
        </w:rPr>
        <w:t>17/10 obręb Olszewo</w:t>
      </w:r>
      <w:r w:rsidRPr="00EB53B5">
        <w:rPr>
          <w:b/>
          <w:sz w:val="22"/>
          <w:szCs w:val="22"/>
        </w:rPr>
        <w:t xml:space="preserve"> </w:t>
      </w:r>
      <w:r w:rsidRPr="00EB53B5">
        <w:rPr>
          <w:sz w:val="22"/>
          <w:szCs w:val="22"/>
        </w:rPr>
        <w:t xml:space="preserve">odbywa się z drogi wewnętrznej o nr ew. działki 18/1 obręb Olszewo stanowiącej własność Gminy Nidzica, </w:t>
      </w:r>
      <w:r w:rsidRPr="00EB53B5">
        <w:rPr>
          <w:sz w:val="22"/>
          <w:szCs w:val="22"/>
          <w:lang w:val="x-none" w:eastAsia="x-none"/>
        </w:rPr>
        <w:t>dlatego część działki o</w:t>
      </w:r>
      <w:r w:rsidRPr="00EB53B5">
        <w:rPr>
          <w:sz w:val="22"/>
          <w:szCs w:val="22"/>
          <w:lang w:eastAsia="x-none"/>
        </w:rPr>
        <w:t> </w:t>
      </w:r>
      <w:r w:rsidRPr="00EB53B5">
        <w:rPr>
          <w:sz w:val="22"/>
          <w:szCs w:val="22"/>
          <w:lang w:val="x-none" w:eastAsia="x-none"/>
        </w:rPr>
        <w:t xml:space="preserve">wymiarze </w:t>
      </w:r>
      <w:r w:rsidRPr="00EB53B5">
        <w:rPr>
          <w:sz w:val="22"/>
          <w:szCs w:val="22"/>
          <w:lang w:eastAsia="x-none"/>
        </w:rPr>
        <w:t>50,0 </w:t>
      </w:r>
      <w:r w:rsidRPr="00EB53B5">
        <w:rPr>
          <w:sz w:val="22"/>
          <w:szCs w:val="22"/>
          <w:lang w:val="x-none" w:eastAsia="x-none"/>
        </w:rPr>
        <w:t>m stanowi front działki.</w:t>
      </w:r>
    </w:p>
    <w:p w14:paraId="0A6CC81B" w14:textId="77777777" w:rsidR="00B7498A" w:rsidRPr="00EB53B5" w:rsidRDefault="00B7498A" w:rsidP="00B7498A">
      <w:pPr>
        <w:keepNext/>
        <w:keepLines/>
        <w:widowControl w:val="0"/>
        <w:jc w:val="both"/>
        <w:outlineLvl w:val="1"/>
        <w:rPr>
          <w:b/>
          <w:bCs/>
          <w:sz w:val="22"/>
          <w:szCs w:val="22"/>
          <w:lang w:val="x-none" w:eastAsia="x-none"/>
        </w:rPr>
      </w:pPr>
      <w:r w:rsidRPr="00EB53B5">
        <w:rPr>
          <w:b/>
          <w:bCs/>
          <w:sz w:val="22"/>
          <w:szCs w:val="22"/>
          <w:lang w:val="x-none" w:eastAsia="x-none"/>
        </w:rPr>
        <w:t xml:space="preserve">ANALIZA W ZAKRESIE WARUNKÓW, o których mowa w art. 61 ust. 1 pkt 1-6 USTAWY </w:t>
      </w:r>
    </w:p>
    <w:p w14:paraId="0A455A07" w14:textId="77777777" w:rsidR="00B7498A" w:rsidRPr="00EB53B5" w:rsidRDefault="00B7498A" w:rsidP="00B7498A">
      <w:pPr>
        <w:keepNext/>
        <w:keepLines/>
        <w:widowControl w:val="0"/>
        <w:jc w:val="both"/>
        <w:outlineLvl w:val="1"/>
        <w:rPr>
          <w:b/>
          <w:bCs/>
          <w:sz w:val="22"/>
          <w:szCs w:val="22"/>
          <w:lang w:val="x-none" w:eastAsia="x-none"/>
        </w:rPr>
      </w:pPr>
      <w:r w:rsidRPr="00EB53B5">
        <w:rPr>
          <w:rFonts w:eastAsia="Calibri"/>
          <w:b/>
          <w:bCs/>
          <w:color w:val="000000"/>
          <w:sz w:val="22"/>
          <w:szCs w:val="22"/>
          <w:lang w:val="x-none" w:eastAsia="en-US"/>
        </w:rPr>
        <w:t>Zgodnie z a</w:t>
      </w:r>
      <w:r w:rsidRPr="00EB53B5">
        <w:rPr>
          <w:b/>
          <w:bCs/>
          <w:sz w:val="22"/>
          <w:szCs w:val="22"/>
          <w:lang w:val="x-none" w:eastAsia="x-none"/>
        </w:rPr>
        <w:t>rt. 61 ust. 1 ustawy z dnia 27 marca 2003 r. o planowaniu i zagospodarowaniu przestrzennym wydanie decyzji o warunkach zabudowy jest możliwe jedynie w przypadku łącznego spełnienia następujących warunków:</w:t>
      </w:r>
    </w:p>
    <w:p w14:paraId="219B6416" w14:textId="77777777" w:rsidR="00B7498A" w:rsidRPr="00EB53B5" w:rsidRDefault="00B7498A" w:rsidP="00B7498A">
      <w:pPr>
        <w:keepNext/>
        <w:keepLines/>
        <w:widowControl w:val="0"/>
        <w:outlineLvl w:val="1"/>
        <w:rPr>
          <w:b/>
          <w:bCs/>
          <w:sz w:val="22"/>
          <w:szCs w:val="22"/>
          <w:lang w:val="x-none" w:eastAsia="x-none"/>
        </w:rPr>
      </w:pPr>
      <w:r w:rsidRPr="00EB53B5">
        <w:rPr>
          <w:b/>
          <w:bCs/>
          <w:sz w:val="22"/>
          <w:szCs w:val="22"/>
          <w:lang w:val="x-none" w:eastAsia="x-none"/>
        </w:rPr>
        <w:t>Art. 61 ust. 1 pkt 1 ustawy</w:t>
      </w:r>
    </w:p>
    <w:p w14:paraId="615B538B" w14:textId="77777777" w:rsidR="00B7498A" w:rsidRPr="00EB53B5" w:rsidRDefault="00B7498A" w:rsidP="00B7498A">
      <w:pPr>
        <w:pStyle w:val="Teksttreci0"/>
        <w:shd w:val="clear" w:color="auto" w:fill="auto"/>
        <w:tabs>
          <w:tab w:val="left" w:leader="dot" w:pos="5793"/>
        </w:tabs>
        <w:spacing w:before="0" w:line="240" w:lineRule="auto"/>
        <w:ind w:firstLine="0"/>
        <w:rPr>
          <w:bCs/>
          <w:kern w:val="1"/>
          <w:lang w:eastAsia="hi-IN" w:bidi="hi-IN"/>
        </w:rPr>
      </w:pPr>
      <w:r w:rsidRPr="00EB53B5">
        <w:t>W ramach przeprowadzonej analizy stwierdzono, że projektowane przedsięwzięcie polegało będzie na </w:t>
      </w:r>
      <w:r w:rsidRPr="00EB53B5">
        <w:rPr>
          <w:bCs/>
          <w:kern w:val="1"/>
          <w:lang w:eastAsia="hi-IN" w:bidi="hi-IN"/>
        </w:rPr>
        <w:t> budowie wytwórni betonu towarowego na części działki nr 17/10 obręb Olszewo, gmina Nidzica o powierzchni 4950 m</w:t>
      </w:r>
      <w:r w:rsidRPr="00EB53B5">
        <w:rPr>
          <w:bCs/>
          <w:kern w:val="1"/>
          <w:vertAlign w:val="superscript"/>
          <w:lang w:eastAsia="hi-IN" w:bidi="hi-IN"/>
        </w:rPr>
        <w:t>2</w:t>
      </w:r>
      <w:r w:rsidRPr="00EB53B5">
        <w:rPr>
          <w:bCs/>
          <w:kern w:val="1"/>
          <w:lang w:eastAsia="hi-IN" w:bidi="hi-IN"/>
        </w:rPr>
        <w:t xml:space="preserve">. Teren, na którym planowana jest realizacja przedsięwzięcia nie jest objęty ustaleniami aktualnego miejscowego planu zagospodarowania przestrzennego. </w:t>
      </w:r>
    </w:p>
    <w:p w14:paraId="07A0D424" w14:textId="633391FB" w:rsidR="00B7498A" w:rsidRPr="00EB53B5" w:rsidRDefault="00B7498A" w:rsidP="00B7498A">
      <w:pPr>
        <w:pStyle w:val="Teksttreci0"/>
        <w:shd w:val="clear" w:color="auto" w:fill="auto"/>
        <w:spacing w:before="0" w:line="240" w:lineRule="auto"/>
        <w:ind w:firstLine="0"/>
        <w:rPr>
          <w:bCs/>
          <w:kern w:val="1"/>
          <w:lang w:eastAsia="hi-IN" w:bidi="hi-IN"/>
        </w:rPr>
      </w:pPr>
      <w:r w:rsidRPr="00EB53B5">
        <w:rPr>
          <w:bCs/>
          <w:kern w:val="1"/>
          <w:lang w:eastAsia="hi-IN" w:bidi="hi-IN"/>
        </w:rPr>
        <w:tab/>
        <w:t>Powierzchnia przedmiotowej działki wynosi 2 ha. Zgodnie z treścią raportu o oddziaływaniu inwestycji na środowisko na ww. nieruchomości wydzielony zostanie teren inwestycyjny o wymiarach 99,0 x 50,0 m i powierzchni 0,495 ha. Aktualnie teren inwestycji użytkowany jest rolniczo. Nieruchomość położona jest po zachodniej stronie Nidzicy w odległości ok. 3,3 km od centrum miasta i ok. 1,9 km od</w:t>
      </w:r>
      <w:r w:rsidR="00C62314">
        <w:rPr>
          <w:bCs/>
          <w:kern w:val="1"/>
          <w:lang w:eastAsia="hi-IN" w:bidi="hi-IN"/>
        </w:rPr>
        <w:t> </w:t>
      </w:r>
      <w:r w:rsidRPr="00EB53B5">
        <w:rPr>
          <w:bCs/>
          <w:kern w:val="1"/>
          <w:lang w:eastAsia="hi-IN" w:bidi="hi-IN"/>
        </w:rPr>
        <w:t>jego zachodnich przedmieść. Na zachód od planowanej inwestycji, w odległości ok. 250 m znajduje się zakład Przedsiębiorstwa Budowy Dróg i Mostów Sp. z o.</w:t>
      </w:r>
      <w:proofErr w:type="gramStart"/>
      <w:r w:rsidRPr="00EB53B5">
        <w:rPr>
          <w:bCs/>
          <w:kern w:val="1"/>
          <w:lang w:eastAsia="hi-IN" w:bidi="hi-IN"/>
        </w:rPr>
        <w:t>o</w:t>
      </w:r>
      <w:proofErr w:type="gramEnd"/>
      <w:r w:rsidRPr="00EB53B5">
        <w:rPr>
          <w:bCs/>
          <w:kern w:val="1"/>
          <w:lang w:eastAsia="hi-IN" w:bidi="hi-IN"/>
        </w:rPr>
        <w:t xml:space="preserve">. </w:t>
      </w:r>
      <w:proofErr w:type="gramStart"/>
      <w:r w:rsidRPr="00EB53B5">
        <w:rPr>
          <w:bCs/>
          <w:kern w:val="1"/>
          <w:lang w:eastAsia="hi-IN" w:bidi="hi-IN"/>
        </w:rPr>
        <w:t>w</w:t>
      </w:r>
      <w:proofErr w:type="gramEnd"/>
      <w:r w:rsidRPr="00EB53B5">
        <w:rPr>
          <w:bCs/>
          <w:kern w:val="1"/>
          <w:lang w:eastAsia="hi-IN" w:bidi="hi-IN"/>
        </w:rPr>
        <w:t xml:space="preserve"> Mińsku Mazowieckim Oddział Robót Drogowych </w:t>
      </w:r>
      <w:r w:rsidRPr="00EB53B5">
        <w:rPr>
          <w:bCs/>
          <w:kern w:val="1"/>
          <w:lang w:eastAsia="hi-IN" w:bidi="hi-IN"/>
        </w:rPr>
        <w:lastRenderedPageBreak/>
        <w:t>w Nidzicy, teren zagospodarowany i wykorzystywany do celów przemysłowych. Do zakładu prowadzi droga asfaltowa skomunikowana z drogą Nidzica – Działdowo. Jest ona zachodnią granicą terenu planowanej inwestycji i jednocześnie granicą Obszaru Chronione</w:t>
      </w:r>
      <w:r w:rsidR="00CE07E7">
        <w:rPr>
          <w:bCs/>
          <w:kern w:val="1"/>
          <w:lang w:eastAsia="hi-IN" w:bidi="hi-IN"/>
        </w:rPr>
        <w:t>go Krajobrazu Dolin Rzek Nidy i </w:t>
      </w:r>
      <w:proofErr w:type="spellStart"/>
      <w:r w:rsidRPr="00EB53B5">
        <w:rPr>
          <w:bCs/>
          <w:kern w:val="1"/>
          <w:lang w:eastAsia="hi-IN" w:bidi="hi-IN"/>
        </w:rPr>
        <w:t>Szkotówki</w:t>
      </w:r>
      <w:proofErr w:type="spellEnd"/>
      <w:r w:rsidRPr="00EB53B5">
        <w:rPr>
          <w:bCs/>
          <w:kern w:val="1"/>
          <w:lang w:eastAsia="hi-IN" w:bidi="hi-IN"/>
        </w:rPr>
        <w:t>. Teren przedsięwzięcia położony jest w granicach ww. Obszaru Chronionego Krajobrazu na jego skraju.</w:t>
      </w:r>
    </w:p>
    <w:p w14:paraId="3FF717FC" w14:textId="330B1937" w:rsidR="00B7498A" w:rsidRPr="00EB53B5" w:rsidRDefault="00B7498A" w:rsidP="00B7498A">
      <w:pPr>
        <w:pStyle w:val="Teksttreci0"/>
        <w:shd w:val="clear" w:color="auto" w:fill="auto"/>
        <w:spacing w:before="0" w:line="240" w:lineRule="auto"/>
        <w:ind w:firstLine="709"/>
        <w:rPr>
          <w:bCs/>
          <w:kern w:val="1"/>
          <w:lang w:eastAsia="hi-IN" w:bidi="hi-IN"/>
        </w:rPr>
      </w:pPr>
      <w:r w:rsidRPr="00EB53B5">
        <w:rPr>
          <w:bCs/>
          <w:kern w:val="1"/>
          <w:lang w:eastAsia="hi-IN" w:bidi="hi-IN"/>
        </w:rPr>
        <w:t>Teren wokół planowanego przedsięwzięcia stanow</w:t>
      </w:r>
      <w:r w:rsidR="00EF47AB">
        <w:rPr>
          <w:bCs/>
          <w:kern w:val="1"/>
          <w:lang w:eastAsia="hi-IN" w:bidi="hi-IN"/>
        </w:rPr>
        <w:t>i</w:t>
      </w:r>
      <w:r w:rsidRPr="00EB53B5">
        <w:rPr>
          <w:bCs/>
          <w:kern w:val="1"/>
          <w:lang w:eastAsia="hi-IN" w:bidi="hi-IN"/>
        </w:rPr>
        <w:t xml:space="preserve">ą tereny rolne, trwałe użytki zielone oraz pojedynczo występujące zadrzewienia i zakrzewienia wzdłuż asfaltowej drogi dojazdowej. Najbliższą zabudowę mieszkaniową stanowią budynki właścicieli gospodarstw rolnych  w rozproszonej zabudowie zagrodowej. </w:t>
      </w:r>
      <w:r w:rsidRPr="00EB53B5">
        <w:t xml:space="preserve">Tereny te położone są </w:t>
      </w:r>
      <w:r w:rsidRPr="00EB53B5">
        <w:rPr>
          <w:bCs/>
          <w:kern w:val="1"/>
          <w:lang w:eastAsia="hi-IN" w:bidi="hi-IN"/>
        </w:rPr>
        <w:t>po północnej stronie drogi</w:t>
      </w:r>
      <w:r w:rsidRPr="00EB53B5">
        <w:t xml:space="preserve"> publicznej wojewódzkiej nr 545 </w:t>
      </w:r>
      <w:r w:rsidRPr="00EB53B5">
        <w:rPr>
          <w:bCs/>
          <w:kern w:val="1"/>
          <w:lang w:eastAsia="hi-IN" w:bidi="hi-IN"/>
        </w:rPr>
        <w:t xml:space="preserve">na działkach </w:t>
      </w:r>
      <w:bookmarkStart w:id="3" w:name="_Hlk160791591"/>
      <w:r w:rsidRPr="00EB53B5">
        <w:rPr>
          <w:bCs/>
          <w:kern w:val="1"/>
          <w:lang w:eastAsia="hi-IN" w:bidi="hi-IN"/>
        </w:rPr>
        <w:t>o nr ew.</w:t>
      </w:r>
      <w:bookmarkEnd w:id="3"/>
      <w:r w:rsidRPr="00EB53B5">
        <w:rPr>
          <w:bCs/>
          <w:kern w:val="1"/>
          <w:lang w:eastAsia="hi-IN" w:bidi="hi-IN"/>
        </w:rPr>
        <w:t>: 148/1, 146/1, 142 i 143, dz. nr 141/1, dz. nr 138, 136,</w:t>
      </w:r>
      <w:r w:rsidRPr="00EB53B5">
        <w:t xml:space="preserve"> w odległości od</w:t>
      </w:r>
      <w:r>
        <w:t> </w:t>
      </w:r>
      <w:r w:rsidRPr="00EB53B5">
        <w:t>ok.</w:t>
      </w:r>
      <w:r>
        <w:t> </w:t>
      </w:r>
      <w:r w:rsidRPr="00EB53B5">
        <w:t>520 m do ok. 937 m.</w:t>
      </w:r>
    </w:p>
    <w:p w14:paraId="055FED27" w14:textId="77777777" w:rsidR="00B7498A" w:rsidRPr="00EB53B5" w:rsidRDefault="00B7498A" w:rsidP="00B7498A">
      <w:pPr>
        <w:jc w:val="both"/>
        <w:rPr>
          <w:sz w:val="22"/>
          <w:szCs w:val="22"/>
        </w:rPr>
      </w:pPr>
      <w:r w:rsidRPr="00EB53B5">
        <w:rPr>
          <w:bCs/>
          <w:kern w:val="1"/>
          <w:sz w:val="22"/>
          <w:szCs w:val="22"/>
          <w:lang w:eastAsia="hi-IN" w:bidi="hi-IN"/>
        </w:rPr>
        <w:tab/>
      </w:r>
      <w:r w:rsidRPr="00EB53B5">
        <w:rPr>
          <w:sz w:val="22"/>
          <w:szCs w:val="22"/>
        </w:rPr>
        <w:t xml:space="preserve">Budowa wytwórni betonu towarowego z niezbędną infrastrukturą techniczną i zagospodarowaniem terenu, w tym: </w:t>
      </w:r>
    </w:p>
    <w:p w14:paraId="4C199309" w14:textId="77777777" w:rsidR="00B7498A" w:rsidRPr="00EB53B5" w:rsidRDefault="00B7498A" w:rsidP="00B7498A">
      <w:pPr>
        <w:numPr>
          <w:ilvl w:val="0"/>
          <w:numId w:val="14"/>
        </w:numPr>
        <w:ind w:left="714" w:hanging="357"/>
        <w:jc w:val="both"/>
        <w:rPr>
          <w:sz w:val="22"/>
          <w:szCs w:val="22"/>
        </w:rPr>
      </w:pPr>
      <w:proofErr w:type="gramStart"/>
      <w:r w:rsidRPr="00EB53B5">
        <w:rPr>
          <w:sz w:val="22"/>
          <w:szCs w:val="22"/>
        </w:rPr>
        <w:t>budowa</w:t>
      </w:r>
      <w:proofErr w:type="gramEnd"/>
      <w:r w:rsidRPr="00EB53B5">
        <w:rPr>
          <w:sz w:val="22"/>
          <w:szCs w:val="22"/>
        </w:rPr>
        <w:t xml:space="preserve"> węzła betoniarskiego; </w:t>
      </w:r>
    </w:p>
    <w:p w14:paraId="0C2A9E02" w14:textId="77777777" w:rsidR="00B7498A" w:rsidRPr="00EB53B5" w:rsidRDefault="00B7498A" w:rsidP="00B7498A">
      <w:pPr>
        <w:numPr>
          <w:ilvl w:val="0"/>
          <w:numId w:val="14"/>
        </w:numPr>
        <w:ind w:left="714" w:hanging="357"/>
        <w:jc w:val="both"/>
        <w:rPr>
          <w:sz w:val="22"/>
          <w:szCs w:val="22"/>
        </w:rPr>
      </w:pPr>
      <w:proofErr w:type="gramStart"/>
      <w:r w:rsidRPr="00EB53B5">
        <w:rPr>
          <w:sz w:val="22"/>
          <w:szCs w:val="22"/>
        </w:rPr>
        <w:t>trzech</w:t>
      </w:r>
      <w:proofErr w:type="gramEnd"/>
      <w:r w:rsidRPr="00EB53B5">
        <w:rPr>
          <w:sz w:val="22"/>
          <w:szCs w:val="22"/>
        </w:rPr>
        <w:t xml:space="preserve"> kontenerowych budynków socjalno-biurowych; </w:t>
      </w:r>
    </w:p>
    <w:p w14:paraId="59FC6F1E" w14:textId="77777777" w:rsidR="00B7498A" w:rsidRPr="00EB53B5" w:rsidRDefault="00B7498A" w:rsidP="00B7498A">
      <w:pPr>
        <w:numPr>
          <w:ilvl w:val="0"/>
          <w:numId w:val="14"/>
        </w:numPr>
        <w:ind w:left="714" w:hanging="357"/>
        <w:jc w:val="both"/>
        <w:rPr>
          <w:sz w:val="22"/>
          <w:szCs w:val="22"/>
        </w:rPr>
      </w:pPr>
      <w:proofErr w:type="gramStart"/>
      <w:r w:rsidRPr="00EB53B5">
        <w:rPr>
          <w:sz w:val="22"/>
          <w:szCs w:val="22"/>
        </w:rPr>
        <w:t>kontenerowego</w:t>
      </w:r>
      <w:proofErr w:type="gramEnd"/>
      <w:r w:rsidRPr="00EB53B5">
        <w:rPr>
          <w:sz w:val="22"/>
          <w:szCs w:val="22"/>
        </w:rPr>
        <w:t xml:space="preserve"> budynku portierni oraz kontenerowego budynku sterowni.</w:t>
      </w:r>
    </w:p>
    <w:p w14:paraId="443FBB2C" w14:textId="77777777" w:rsidR="00B7498A" w:rsidRPr="00EB53B5" w:rsidRDefault="00B7498A" w:rsidP="00B7498A">
      <w:pPr>
        <w:ind w:firstLine="357"/>
        <w:jc w:val="both"/>
        <w:rPr>
          <w:sz w:val="22"/>
          <w:szCs w:val="22"/>
        </w:rPr>
      </w:pPr>
      <w:r w:rsidRPr="00EB53B5">
        <w:rPr>
          <w:sz w:val="22"/>
          <w:szCs w:val="22"/>
        </w:rPr>
        <w:t>W skład planowanego węzła betoniarskiego wchodzić będą następujące podstawowe maszyny  i </w:t>
      </w:r>
      <w:proofErr w:type="gramStart"/>
      <w:r w:rsidRPr="00EB53B5">
        <w:rPr>
          <w:sz w:val="22"/>
          <w:szCs w:val="22"/>
        </w:rPr>
        <w:t>urządzenia :</w:t>
      </w:r>
      <w:proofErr w:type="gramEnd"/>
    </w:p>
    <w:p w14:paraId="5BFC68B1" w14:textId="77777777" w:rsidR="00B7498A" w:rsidRPr="00EB53B5" w:rsidRDefault="00B7498A" w:rsidP="00B7498A">
      <w:pPr>
        <w:numPr>
          <w:ilvl w:val="0"/>
          <w:numId w:val="12"/>
        </w:numPr>
        <w:ind w:left="653" w:hanging="284"/>
        <w:jc w:val="both"/>
        <w:rPr>
          <w:sz w:val="22"/>
          <w:szCs w:val="22"/>
        </w:rPr>
      </w:pPr>
      <w:r w:rsidRPr="00EB53B5">
        <w:rPr>
          <w:sz w:val="22"/>
          <w:szCs w:val="22"/>
        </w:rPr>
        <w:t>4 zamknięte zbiorniki (silosy) na cement o ładowności 75 m</w:t>
      </w:r>
      <w:r w:rsidRPr="00EB53B5">
        <w:rPr>
          <w:sz w:val="22"/>
          <w:szCs w:val="22"/>
          <w:vertAlign w:val="superscript"/>
        </w:rPr>
        <w:t>3</w:t>
      </w:r>
      <w:r w:rsidRPr="00EB53B5">
        <w:rPr>
          <w:sz w:val="22"/>
          <w:szCs w:val="22"/>
        </w:rPr>
        <w:t xml:space="preserve"> (100 Mg), każdy o wysokości do 15,67 m;</w:t>
      </w:r>
    </w:p>
    <w:p w14:paraId="7D4922BE" w14:textId="77777777" w:rsidR="00B7498A" w:rsidRPr="00EB53B5" w:rsidRDefault="00B7498A" w:rsidP="00B7498A">
      <w:pPr>
        <w:numPr>
          <w:ilvl w:val="0"/>
          <w:numId w:val="12"/>
        </w:numPr>
        <w:ind w:left="653" w:hanging="284"/>
        <w:jc w:val="both"/>
        <w:rPr>
          <w:sz w:val="22"/>
          <w:szCs w:val="22"/>
        </w:rPr>
      </w:pPr>
      <w:proofErr w:type="gramStart"/>
      <w:r w:rsidRPr="00EB53B5">
        <w:rPr>
          <w:sz w:val="22"/>
          <w:szCs w:val="22"/>
        </w:rPr>
        <w:t>hermetyczny</w:t>
      </w:r>
      <w:proofErr w:type="gramEnd"/>
      <w:r w:rsidRPr="00EB53B5">
        <w:rPr>
          <w:sz w:val="22"/>
          <w:szCs w:val="22"/>
        </w:rPr>
        <w:t xml:space="preserve"> mieszalnik dwuwałowy z mieszarką pozwalający na przerób max 14850 m</w:t>
      </w:r>
      <w:r w:rsidRPr="00EB53B5">
        <w:rPr>
          <w:sz w:val="22"/>
          <w:szCs w:val="22"/>
          <w:vertAlign w:val="superscript"/>
        </w:rPr>
        <w:t xml:space="preserve">3 </w:t>
      </w:r>
      <w:r w:rsidRPr="00EB53B5">
        <w:rPr>
          <w:sz w:val="22"/>
          <w:szCs w:val="22"/>
        </w:rPr>
        <w:t>betonu/rok (pojemność mieszalnika do 3,0 m</w:t>
      </w:r>
      <w:r w:rsidRPr="00EB53B5">
        <w:rPr>
          <w:sz w:val="22"/>
          <w:szCs w:val="22"/>
          <w:vertAlign w:val="superscript"/>
        </w:rPr>
        <w:t>3</w:t>
      </w:r>
      <w:r w:rsidRPr="00EB53B5">
        <w:rPr>
          <w:sz w:val="22"/>
          <w:szCs w:val="22"/>
        </w:rPr>
        <w:t>);</w:t>
      </w:r>
    </w:p>
    <w:p w14:paraId="79C6C80F" w14:textId="77777777" w:rsidR="00B7498A" w:rsidRPr="00EB53B5" w:rsidRDefault="00B7498A" w:rsidP="00B7498A">
      <w:pPr>
        <w:numPr>
          <w:ilvl w:val="0"/>
          <w:numId w:val="12"/>
        </w:numPr>
        <w:ind w:left="653" w:hanging="284"/>
        <w:jc w:val="both"/>
        <w:rPr>
          <w:sz w:val="22"/>
          <w:szCs w:val="22"/>
        </w:rPr>
      </w:pPr>
      <w:proofErr w:type="gramStart"/>
      <w:r w:rsidRPr="00EB53B5">
        <w:rPr>
          <w:sz w:val="22"/>
          <w:szCs w:val="22"/>
        </w:rPr>
        <w:t>boksy</w:t>
      </w:r>
      <w:proofErr w:type="gramEnd"/>
      <w:r w:rsidRPr="00EB53B5">
        <w:rPr>
          <w:sz w:val="22"/>
          <w:szCs w:val="22"/>
        </w:rPr>
        <w:t xml:space="preserve"> do magazynowania różnego rodzaju kruszyw i piasku;</w:t>
      </w:r>
    </w:p>
    <w:p w14:paraId="59F5DD29" w14:textId="77777777" w:rsidR="00B7498A" w:rsidRPr="00EB53B5" w:rsidRDefault="00B7498A" w:rsidP="00B7498A">
      <w:pPr>
        <w:numPr>
          <w:ilvl w:val="0"/>
          <w:numId w:val="12"/>
        </w:numPr>
        <w:ind w:left="653" w:hanging="284"/>
        <w:jc w:val="both"/>
        <w:rPr>
          <w:sz w:val="22"/>
          <w:szCs w:val="22"/>
        </w:rPr>
      </w:pPr>
      <w:proofErr w:type="gramStart"/>
      <w:r w:rsidRPr="00EB53B5">
        <w:rPr>
          <w:sz w:val="22"/>
          <w:szCs w:val="22"/>
        </w:rPr>
        <w:t>system</w:t>
      </w:r>
      <w:proofErr w:type="gramEnd"/>
      <w:r w:rsidRPr="00EB53B5">
        <w:rPr>
          <w:sz w:val="22"/>
          <w:szCs w:val="22"/>
        </w:rPr>
        <w:t xml:space="preserve"> podajników taśmowych zintegrowanych z wagą kruszyw;</w:t>
      </w:r>
    </w:p>
    <w:p w14:paraId="48325585" w14:textId="77777777" w:rsidR="00B7498A" w:rsidRPr="00EB53B5" w:rsidRDefault="00B7498A" w:rsidP="00B7498A">
      <w:pPr>
        <w:numPr>
          <w:ilvl w:val="0"/>
          <w:numId w:val="12"/>
        </w:numPr>
        <w:ind w:left="653" w:hanging="284"/>
        <w:jc w:val="both"/>
        <w:rPr>
          <w:sz w:val="22"/>
          <w:szCs w:val="22"/>
        </w:rPr>
      </w:pPr>
      <w:proofErr w:type="gramStart"/>
      <w:r w:rsidRPr="00EB53B5">
        <w:rPr>
          <w:sz w:val="22"/>
          <w:szCs w:val="22"/>
        </w:rPr>
        <w:t>kosz</w:t>
      </w:r>
      <w:proofErr w:type="gramEnd"/>
      <w:r w:rsidRPr="00EB53B5">
        <w:rPr>
          <w:sz w:val="22"/>
          <w:szCs w:val="22"/>
        </w:rPr>
        <w:t xml:space="preserve"> zasypowy z wciągarką skipu;</w:t>
      </w:r>
    </w:p>
    <w:p w14:paraId="4E07B12C" w14:textId="77777777" w:rsidR="00B7498A" w:rsidRPr="00EB53B5" w:rsidRDefault="00B7498A" w:rsidP="00B7498A">
      <w:pPr>
        <w:numPr>
          <w:ilvl w:val="0"/>
          <w:numId w:val="12"/>
        </w:numPr>
        <w:ind w:left="653" w:hanging="284"/>
        <w:jc w:val="both"/>
        <w:rPr>
          <w:sz w:val="22"/>
          <w:szCs w:val="22"/>
        </w:rPr>
      </w:pPr>
      <w:proofErr w:type="gramStart"/>
      <w:r w:rsidRPr="00EB53B5">
        <w:rPr>
          <w:sz w:val="22"/>
          <w:szCs w:val="22"/>
        </w:rPr>
        <w:t>system</w:t>
      </w:r>
      <w:proofErr w:type="gramEnd"/>
      <w:r w:rsidRPr="00EB53B5">
        <w:rPr>
          <w:sz w:val="22"/>
          <w:szCs w:val="22"/>
        </w:rPr>
        <w:t xml:space="preserve"> komputerowy obsługujący instalację i sterujący dozowaniem surowców i prowadzeniem procesu mieszania;</w:t>
      </w:r>
    </w:p>
    <w:p w14:paraId="1824C75E" w14:textId="1853F903" w:rsidR="00B7498A" w:rsidRPr="00EB53B5" w:rsidRDefault="00B7498A" w:rsidP="00B7498A">
      <w:pPr>
        <w:numPr>
          <w:ilvl w:val="0"/>
          <w:numId w:val="12"/>
        </w:numPr>
        <w:ind w:left="653" w:hanging="284"/>
        <w:jc w:val="both"/>
        <w:rPr>
          <w:sz w:val="22"/>
          <w:szCs w:val="22"/>
        </w:rPr>
      </w:pPr>
      <w:proofErr w:type="gramStart"/>
      <w:r w:rsidRPr="00EB53B5">
        <w:rPr>
          <w:sz w:val="22"/>
          <w:szCs w:val="22"/>
        </w:rPr>
        <w:t>instalacja</w:t>
      </w:r>
      <w:proofErr w:type="gramEnd"/>
      <w:r w:rsidRPr="00EB53B5">
        <w:rPr>
          <w:sz w:val="22"/>
          <w:szCs w:val="22"/>
        </w:rPr>
        <w:t xml:space="preserve"> wodna z recyrkulacji do produkcji i planowana studnia głębinowa na ewentualne uzupełnienia do celów technologicznych (priorytetem w produkcji będzie wykorzystanie wody odzyskanej);</w:t>
      </w:r>
    </w:p>
    <w:p w14:paraId="56012794" w14:textId="77777777" w:rsidR="00B7498A" w:rsidRPr="00EB53B5" w:rsidRDefault="00B7498A" w:rsidP="00B7498A">
      <w:pPr>
        <w:numPr>
          <w:ilvl w:val="0"/>
          <w:numId w:val="12"/>
        </w:numPr>
        <w:ind w:left="653" w:hanging="284"/>
        <w:jc w:val="both"/>
        <w:rPr>
          <w:sz w:val="22"/>
          <w:szCs w:val="22"/>
        </w:rPr>
      </w:pPr>
      <w:proofErr w:type="gramStart"/>
      <w:r w:rsidRPr="00EB53B5">
        <w:rPr>
          <w:sz w:val="22"/>
          <w:szCs w:val="22"/>
        </w:rPr>
        <w:t>wysokociśnieniowy</w:t>
      </w:r>
      <w:proofErr w:type="gramEnd"/>
      <w:r w:rsidRPr="00EB53B5">
        <w:rPr>
          <w:sz w:val="22"/>
          <w:szCs w:val="22"/>
        </w:rPr>
        <w:t xml:space="preserve"> system dozowania wody do mieszalnika za pomocą pompy wodnej i dysz rozprowadzających wodę wewnątrz mieszalnika;</w:t>
      </w:r>
    </w:p>
    <w:p w14:paraId="05584F15" w14:textId="77777777" w:rsidR="00B7498A" w:rsidRPr="00EB53B5" w:rsidRDefault="00B7498A" w:rsidP="00B7498A">
      <w:pPr>
        <w:numPr>
          <w:ilvl w:val="0"/>
          <w:numId w:val="12"/>
        </w:numPr>
        <w:ind w:left="653" w:hanging="284"/>
        <w:jc w:val="both"/>
        <w:rPr>
          <w:sz w:val="22"/>
          <w:szCs w:val="22"/>
        </w:rPr>
      </w:pPr>
      <w:proofErr w:type="gramStart"/>
      <w:r w:rsidRPr="00EB53B5">
        <w:rPr>
          <w:sz w:val="22"/>
          <w:szCs w:val="22"/>
        </w:rPr>
        <w:t>konstrukcja</w:t>
      </w:r>
      <w:proofErr w:type="gramEnd"/>
      <w:r w:rsidRPr="00EB53B5">
        <w:rPr>
          <w:sz w:val="22"/>
          <w:szCs w:val="22"/>
        </w:rPr>
        <w:t xml:space="preserve"> wsporna (wyładunek betonu na wysokości 4 m, drabinki, podesty do konserwacji i serwisowania).</w:t>
      </w:r>
    </w:p>
    <w:p w14:paraId="27DE84D7" w14:textId="5973A878" w:rsidR="00B7498A" w:rsidRPr="00EB53B5" w:rsidRDefault="00B7498A" w:rsidP="00B7498A">
      <w:pPr>
        <w:ind w:firstLine="653"/>
        <w:jc w:val="both"/>
        <w:rPr>
          <w:sz w:val="22"/>
          <w:szCs w:val="22"/>
        </w:rPr>
      </w:pPr>
      <w:r w:rsidRPr="00EB53B5">
        <w:rPr>
          <w:sz w:val="22"/>
          <w:szCs w:val="22"/>
        </w:rPr>
        <w:t>Produkcja betonu polega na wymieszaniu w odpowiednich proporcjach kruszywa, cementu, dodatków i wody w węźle betoniarskim. Poszczególne składniki zgodnie z recepturą produkowanego rodzaju betonu - dozowane są do mieszalnika, gdzie podawana jest woda. Po zakończeniu mieszania trwającego ok. dwóch minut dla każdej partii betonu, gotowy produkt jest podawany przez lej spustowy do</w:t>
      </w:r>
      <w:r w:rsidR="0016603D">
        <w:rPr>
          <w:sz w:val="22"/>
          <w:szCs w:val="22"/>
        </w:rPr>
        <w:t> </w:t>
      </w:r>
      <w:r w:rsidRPr="00EB53B5">
        <w:rPr>
          <w:sz w:val="22"/>
          <w:szCs w:val="22"/>
        </w:rPr>
        <w:t>zbiornika samochodu tzw. gruszki. Po zakończeniu załadunku pojazd opuszcza teren wytwórni. Proces jest cykliczny i powtarza się wielokrotnie w zależności od wielkości zamówień na beton towarowy.</w:t>
      </w:r>
    </w:p>
    <w:p w14:paraId="1E9AE607" w14:textId="77777777" w:rsidR="00B7498A" w:rsidRPr="00EB53B5" w:rsidRDefault="00B7498A" w:rsidP="00B7498A">
      <w:pPr>
        <w:ind w:firstLine="653"/>
        <w:jc w:val="both"/>
        <w:rPr>
          <w:sz w:val="22"/>
          <w:szCs w:val="22"/>
        </w:rPr>
      </w:pPr>
      <w:r w:rsidRPr="00EB53B5">
        <w:rPr>
          <w:sz w:val="22"/>
          <w:szCs w:val="22"/>
        </w:rPr>
        <w:t>W zakładzie produkowane będą różne klasy betonu w zależności od zamówień klientów. Maksymalna produkcja przewidywana przez Inwestora to ok. 14 850 m</w:t>
      </w:r>
      <w:r w:rsidRPr="00EB53B5">
        <w:rPr>
          <w:sz w:val="22"/>
          <w:szCs w:val="22"/>
          <w:vertAlign w:val="superscript"/>
        </w:rPr>
        <w:t>3</w:t>
      </w:r>
      <w:r w:rsidRPr="00EB53B5">
        <w:rPr>
          <w:sz w:val="22"/>
          <w:szCs w:val="22"/>
        </w:rPr>
        <w:t>/rok i max. 55 m³/dobę. Dowóz cementu do silosów magazynowych będzie realizowany cementowozami. Dostarczany cement będzie przeładowywany do silosów magazynowych w sposób pneumatyczny, z zachowaniem hermetyczności przeładunku.</w:t>
      </w:r>
    </w:p>
    <w:p w14:paraId="37775DAE" w14:textId="77777777" w:rsidR="00B7498A" w:rsidRPr="00EB53B5" w:rsidRDefault="00B7498A" w:rsidP="00B7498A">
      <w:pPr>
        <w:ind w:firstLine="653"/>
        <w:jc w:val="both"/>
        <w:rPr>
          <w:sz w:val="22"/>
          <w:szCs w:val="22"/>
        </w:rPr>
      </w:pPr>
      <w:r w:rsidRPr="00EB53B5">
        <w:rPr>
          <w:sz w:val="22"/>
          <w:szCs w:val="22"/>
        </w:rPr>
        <w:t xml:space="preserve">Przestrzeganie wskazanych w decyzji nr 1/2024 o środowiskowych uwarunkowaniach znak: TI.6220.10.2023 </w:t>
      </w:r>
      <w:proofErr w:type="gramStart"/>
      <w:r w:rsidRPr="00EB53B5">
        <w:rPr>
          <w:sz w:val="22"/>
          <w:szCs w:val="22"/>
        </w:rPr>
        <w:t>z</w:t>
      </w:r>
      <w:proofErr w:type="gramEnd"/>
      <w:r w:rsidRPr="00EB53B5">
        <w:rPr>
          <w:sz w:val="22"/>
          <w:szCs w:val="22"/>
        </w:rPr>
        <w:t xml:space="preserve"> dnia 18 stycznia 2024 r., wydanej przez Burmistrza Nidzicy, ustalającej środowiskowe uwarunkowania realizacji przedsięwzięcia polegającego na „budowie wytwórni betonu towarowego na wydzielonej części działki nr 17/10 obręb Olszewo gmina Nidzica”, działań oraz rozwiązań technicznych, pozwoli zabezpieczyć środowisko przed emisją zanieczyszczeń, a prawidłowa eksploatacja przedsięwzięcia oraz odpowiednie postępowanie ograniczą wpływ przedsięwzięcia na środowisko.</w:t>
      </w:r>
    </w:p>
    <w:p w14:paraId="7951AC75" w14:textId="3EAA3835" w:rsidR="00B7498A" w:rsidRPr="00EB53B5" w:rsidRDefault="00B7498A" w:rsidP="00B7498A">
      <w:pPr>
        <w:spacing w:after="60"/>
        <w:ind w:firstLine="652"/>
        <w:jc w:val="both"/>
        <w:rPr>
          <w:sz w:val="22"/>
          <w:szCs w:val="22"/>
        </w:rPr>
      </w:pPr>
      <w:r w:rsidRPr="00EB53B5">
        <w:rPr>
          <w:sz w:val="22"/>
          <w:szCs w:val="22"/>
        </w:rPr>
        <w:t>Planowane przedsięwzięcie z uwagi na rodzaje i ilości stosowanych substancji nie jest zaliczane do</w:t>
      </w:r>
      <w:r w:rsidR="0016603D">
        <w:rPr>
          <w:sz w:val="22"/>
          <w:szCs w:val="22"/>
        </w:rPr>
        <w:t> </w:t>
      </w:r>
      <w:r w:rsidRPr="00EB53B5">
        <w:rPr>
          <w:sz w:val="22"/>
          <w:szCs w:val="22"/>
        </w:rPr>
        <w:t>zakładów o dużym ryzyku ani do zakładów stwarzających zwiększone zagrożenie wystąpienia poważnej awarii przemysłowej, o których mowa w art. 82 ust. 1 lit. d ustawy z dnia 3 października 2008 r. o</w:t>
      </w:r>
      <w:r w:rsidR="0016603D">
        <w:rPr>
          <w:sz w:val="22"/>
          <w:szCs w:val="22"/>
        </w:rPr>
        <w:t> </w:t>
      </w:r>
      <w:r w:rsidRPr="00EB53B5">
        <w:rPr>
          <w:sz w:val="22"/>
          <w:szCs w:val="22"/>
        </w:rPr>
        <w:t>udostępnianiu informacji o środowisku i jego ochronie, udziale społeczeństwa w ochronie środowiska oraz o ocenach oddziaływania na środowisko (</w:t>
      </w:r>
      <w:proofErr w:type="spellStart"/>
      <w:r w:rsidRPr="00EB53B5">
        <w:rPr>
          <w:sz w:val="22"/>
          <w:szCs w:val="22"/>
        </w:rPr>
        <w:t>t.j</w:t>
      </w:r>
      <w:proofErr w:type="spellEnd"/>
      <w:r w:rsidRPr="00EB53B5">
        <w:rPr>
          <w:sz w:val="22"/>
          <w:szCs w:val="22"/>
        </w:rPr>
        <w:t xml:space="preserve">. Dz. U. </w:t>
      </w:r>
      <w:proofErr w:type="gramStart"/>
      <w:r w:rsidRPr="00EB53B5">
        <w:rPr>
          <w:sz w:val="22"/>
          <w:szCs w:val="22"/>
        </w:rPr>
        <w:t>z</w:t>
      </w:r>
      <w:proofErr w:type="gramEnd"/>
      <w:r w:rsidRPr="00EB53B5">
        <w:rPr>
          <w:sz w:val="22"/>
          <w:szCs w:val="22"/>
        </w:rPr>
        <w:t xml:space="preserve"> 2023 r. poz. 1094 z późn. </w:t>
      </w:r>
      <w:proofErr w:type="gramStart"/>
      <w:r w:rsidRPr="00EB53B5">
        <w:rPr>
          <w:sz w:val="22"/>
          <w:szCs w:val="22"/>
        </w:rPr>
        <w:t>zm</w:t>
      </w:r>
      <w:proofErr w:type="gramEnd"/>
      <w:r w:rsidRPr="00EB53B5">
        <w:rPr>
          <w:sz w:val="22"/>
          <w:szCs w:val="22"/>
        </w:rPr>
        <w:t xml:space="preserve">.). </w:t>
      </w:r>
    </w:p>
    <w:p w14:paraId="4D51F2F3" w14:textId="77777777" w:rsidR="00B7498A" w:rsidRPr="00EB53B5" w:rsidRDefault="00B7498A" w:rsidP="00B7498A">
      <w:pPr>
        <w:pStyle w:val="Teksttreci0"/>
        <w:shd w:val="clear" w:color="auto" w:fill="auto"/>
        <w:tabs>
          <w:tab w:val="left" w:leader="dot" w:pos="5793"/>
        </w:tabs>
        <w:spacing w:before="0" w:line="240" w:lineRule="auto"/>
        <w:ind w:firstLine="0"/>
        <w:rPr>
          <w:bCs/>
          <w:i/>
          <w:kern w:val="1"/>
          <w:lang w:eastAsia="hi-IN" w:bidi="hi-IN"/>
        </w:rPr>
      </w:pPr>
      <w:r w:rsidRPr="00EB53B5">
        <w:rPr>
          <w:bCs/>
          <w:kern w:val="1"/>
          <w:u w:val="single"/>
          <w:lang w:eastAsia="hi-IN" w:bidi="hi-IN"/>
        </w:rPr>
        <w:t>Funkcja zabudowy i zagospodarowania terenu</w:t>
      </w:r>
      <w:r w:rsidRPr="00EB53B5">
        <w:rPr>
          <w:bCs/>
          <w:kern w:val="1"/>
          <w:lang w:eastAsia="hi-IN" w:bidi="hi-IN"/>
        </w:rPr>
        <w:t xml:space="preserve"> ustalona została zgodnie z</w:t>
      </w:r>
      <w:r w:rsidRPr="00EB53B5">
        <w:rPr>
          <w:bCs/>
          <w:i/>
          <w:iCs/>
          <w:kern w:val="1"/>
          <w:lang w:eastAsia="hi-IN" w:bidi="hi-IN"/>
        </w:rPr>
        <w:t xml:space="preserve"> rozporządzeniem Ministra Infrastruktury z dnia 26 sierpnia 2003r. w sprawie oznaczeń i nazewnictwa stosowanych w decyzji o ustaleniu lokalizacji inwestycji celu publicznego oraz w decyzji o warunkach zabudowy</w:t>
      </w:r>
      <w:r w:rsidRPr="00EB53B5">
        <w:rPr>
          <w:bCs/>
          <w:i/>
          <w:kern w:val="1"/>
          <w:lang w:eastAsia="hi-IN" w:bidi="hi-IN"/>
        </w:rPr>
        <w:t xml:space="preserve">. </w:t>
      </w:r>
    </w:p>
    <w:p w14:paraId="5BE22439" w14:textId="77777777" w:rsidR="00B7498A" w:rsidRPr="00EB53B5" w:rsidRDefault="00B7498A" w:rsidP="00B7498A">
      <w:pPr>
        <w:pStyle w:val="Lista2"/>
        <w:numPr>
          <w:ilvl w:val="0"/>
          <w:numId w:val="9"/>
        </w:numPr>
        <w:jc w:val="both"/>
        <w:rPr>
          <w:sz w:val="22"/>
          <w:szCs w:val="22"/>
        </w:rPr>
      </w:pPr>
      <w:r w:rsidRPr="00EB53B5">
        <w:rPr>
          <w:b/>
          <w:sz w:val="22"/>
          <w:szCs w:val="22"/>
        </w:rPr>
        <w:lastRenderedPageBreak/>
        <w:t>Funkcja zabudowy i zagospodarowania terenu</w:t>
      </w:r>
      <w:r w:rsidRPr="00EB53B5">
        <w:rPr>
          <w:sz w:val="22"/>
          <w:szCs w:val="22"/>
        </w:rPr>
        <w:t xml:space="preserve"> – zabudowa produkcyjna: </w:t>
      </w:r>
      <w:r w:rsidRPr="00EB53B5">
        <w:rPr>
          <w:bCs/>
          <w:kern w:val="1"/>
          <w:sz w:val="22"/>
          <w:szCs w:val="22"/>
          <w:lang w:eastAsia="hi-IN" w:bidi="hi-IN"/>
        </w:rPr>
        <w:t>budowa wytwórni betonu towarowego na części działki nr 17/10 obręb Olszewo, gmina Nidzica o powierzchni 4950</w:t>
      </w:r>
      <w:r>
        <w:rPr>
          <w:bCs/>
          <w:kern w:val="1"/>
          <w:sz w:val="22"/>
          <w:szCs w:val="22"/>
          <w:lang w:eastAsia="hi-IN" w:bidi="hi-IN"/>
        </w:rPr>
        <w:t> </w:t>
      </w:r>
      <w:r w:rsidRPr="00EB53B5">
        <w:rPr>
          <w:bCs/>
          <w:kern w:val="1"/>
          <w:sz w:val="22"/>
          <w:szCs w:val="22"/>
          <w:lang w:eastAsia="hi-IN" w:bidi="hi-IN"/>
        </w:rPr>
        <w:t>m</w:t>
      </w:r>
      <w:r w:rsidRPr="00EB53B5">
        <w:rPr>
          <w:bCs/>
          <w:kern w:val="1"/>
          <w:sz w:val="22"/>
          <w:szCs w:val="22"/>
          <w:vertAlign w:val="superscript"/>
          <w:lang w:eastAsia="hi-IN" w:bidi="hi-IN"/>
        </w:rPr>
        <w:t>2</w:t>
      </w:r>
      <w:r w:rsidRPr="00EB53B5">
        <w:rPr>
          <w:bCs/>
          <w:kern w:val="1"/>
          <w:sz w:val="22"/>
          <w:szCs w:val="22"/>
          <w:lang w:eastAsia="hi-IN" w:bidi="hi-IN"/>
        </w:rPr>
        <w:t>.</w:t>
      </w:r>
    </w:p>
    <w:p w14:paraId="0D9497A5" w14:textId="144FE196" w:rsidR="00B7498A" w:rsidRDefault="00187EA7" w:rsidP="00B7498A">
      <w:pPr>
        <w:ind w:firstLine="709"/>
        <w:jc w:val="both"/>
        <w:rPr>
          <w:rFonts w:eastAsia="Arial"/>
          <w:color w:val="000000"/>
          <w:sz w:val="22"/>
          <w:szCs w:val="22"/>
          <w:lang w:bidi="pl-PL"/>
        </w:rPr>
      </w:pPr>
      <w:r>
        <w:rPr>
          <w:rFonts w:eastAsia="Arial Narrow"/>
          <w:kern w:val="1"/>
          <w:sz w:val="22"/>
          <w:szCs w:val="22"/>
          <w:lang w:eastAsia="hi-IN" w:bidi="hi-IN"/>
        </w:rPr>
        <w:t xml:space="preserve">W </w:t>
      </w:r>
      <w:r w:rsidR="00B7498A" w:rsidRPr="00581D36">
        <w:rPr>
          <w:rFonts w:eastAsia="Arial Narrow"/>
          <w:kern w:val="1"/>
          <w:sz w:val="22"/>
          <w:szCs w:val="22"/>
          <w:lang w:eastAsia="hi-IN" w:bidi="hi-IN"/>
        </w:rPr>
        <w:t xml:space="preserve">obszarze analizowanym, </w:t>
      </w:r>
      <w:r w:rsidR="00B7498A">
        <w:rPr>
          <w:bCs/>
          <w:kern w:val="1"/>
          <w:sz w:val="22"/>
          <w:szCs w:val="22"/>
          <w:lang w:eastAsia="hi-IN" w:bidi="hi-IN"/>
        </w:rPr>
        <w:t>n</w:t>
      </w:r>
      <w:r w:rsidR="00B7498A" w:rsidRPr="00EB53B5">
        <w:rPr>
          <w:bCs/>
          <w:kern w:val="1"/>
          <w:sz w:val="22"/>
          <w:szCs w:val="22"/>
          <w:lang w:eastAsia="hi-IN" w:bidi="hi-IN"/>
        </w:rPr>
        <w:t>a zachód od planowanej inwestycji</w:t>
      </w:r>
      <w:r w:rsidR="00B7498A">
        <w:rPr>
          <w:bCs/>
          <w:kern w:val="1"/>
          <w:sz w:val="22"/>
          <w:szCs w:val="22"/>
          <w:lang w:eastAsia="hi-IN" w:bidi="hi-IN"/>
        </w:rPr>
        <w:t xml:space="preserve"> objętej wnioskiem o ustalenie warunków zabudowy</w:t>
      </w:r>
      <w:r w:rsidR="00B7498A" w:rsidRPr="00EB53B5">
        <w:rPr>
          <w:bCs/>
          <w:kern w:val="1"/>
          <w:sz w:val="22"/>
          <w:szCs w:val="22"/>
          <w:lang w:eastAsia="hi-IN" w:bidi="hi-IN"/>
        </w:rPr>
        <w:t xml:space="preserve">, w odległości ok. 250 m znajduje się zakład </w:t>
      </w:r>
      <w:bookmarkStart w:id="4" w:name="_Hlk160795166"/>
      <w:r w:rsidR="00B7498A" w:rsidRPr="00EB53B5">
        <w:rPr>
          <w:bCs/>
          <w:kern w:val="1"/>
          <w:sz w:val="22"/>
          <w:szCs w:val="22"/>
          <w:lang w:eastAsia="hi-IN" w:bidi="hi-IN"/>
        </w:rPr>
        <w:t>Przedsiębiorstwa Budowy Dróg i</w:t>
      </w:r>
      <w:r w:rsidR="00B7498A">
        <w:rPr>
          <w:bCs/>
          <w:kern w:val="1"/>
          <w:sz w:val="22"/>
          <w:szCs w:val="22"/>
          <w:lang w:eastAsia="hi-IN" w:bidi="hi-IN"/>
        </w:rPr>
        <w:t> </w:t>
      </w:r>
      <w:r w:rsidR="00B7498A" w:rsidRPr="00EB53B5">
        <w:rPr>
          <w:bCs/>
          <w:kern w:val="1"/>
          <w:sz w:val="22"/>
          <w:szCs w:val="22"/>
          <w:lang w:eastAsia="hi-IN" w:bidi="hi-IN"/>
        </w:rPr>
        <w:t xml:space="preserve">Mostów </w:t>
      </w:r>
      <w:bookmarkEnd w:id="4"/>
      <w:r w:rsidR="00B7498A" w:rsidRPr="00EB53B5">
        <w:rPr>
          <w:bCs/>
          <w:kern w:val="1"/>
          <w:sz w:val="22"/>
          <w:szCs w:val="22"/>
          <w:lang w:eastAsia="hi-IN" w:bidi="hi-IN"/>
        </w:rPr>
        <w:t>Sp. z o.</w:t>
      </w:r>
      <w:proofErr w:type="gramStart"/>
      <w:r w:rsidR="00B7498A" w:rsidRPr="00EB53B5">
        <w:rPr>
          <w:bCs/>
          <w:kern w:val="1"/>
          <w:sz w:val="22"/>
          <w:szCs w:val="22"/>
          <w:lang w:eastAsia="hi-IN" w:bidi="hi-IN"/>
        </w:rPr>
        <w:t>o</w:t>
      </w:r>
      <w:proofErr w:type="gramEnd"/>
      <w:r w:rsidR="00B7498A" w:rsidRPr="00EB53B5">
        <w:rPr>
          <w:bCs/>
          <w:kern w:val="1"/>
          <w:sz w:val="22"/>
          <w:szCs w:val="22"/>
          <w:lang w:eastAsia="hi-IN" w:bidi="hi-IN"/>
        </w:rPr>
        <w:t xml:space="preserve">. </w:t>
      </w:r>
      <w:proofErr w:type="gramStart"/>
      <w:r w:rsidR="00B7498A" w:rsidRPr="00EB53B5">
        <w:rPr>
          <w:bCs/>
          <w:kern w:val="1"/>
          <w:sz w:val="22"/>
          <w:szCs w:val="22"/>
          <w:lang w:eastAsia="hi-IN" w:bidi="hi-IN"/>
        </w:rPr>
        <w:t>w</w:t>
      </w:r>
      <w:proofErr w:type="gramEnd"/>
      <w:r w:rsidR="00B7498A" w:rsidRPr="00EB53B5">
        <w:rPr>
          <w:bCs/>
          <w:kern w:val="1"/>
          <w:sz w:val="22"/>
          <w:szCs w:val="22"/>
          <w:lang w:eastAsia="hi-IN" w:bidi="hi-IN"/>
        </w:rPr>
        <w:t xml:space="preserve"> Mińsku Mazowieckim Oddział Robót Drogowych w Nidzicy, </w:t>
      </w:r>
      <w:r w:rsidR="00B7498A">
        <w:rPr>
          <w:bCs/>
          <w:kern w:val="1"/>
          <w:sz w:val="22"/>
          <w:szCs w:val="22"/>
          <w:lang w:eastAsia="hi-IN" w:bidi="hi-IN"/>
        </w:rPr>
        <w:t xml:space="preserve">a </w:t>
      </w:r>
      <w:r w:rsidR="00B7498A" w:rsidRPr="00EB53B5">
        <w:rPr>
          <w:bCs/>
          <w:kern w:val="1"/>
          <w:sz w:val="22"/>
          <w:szCs w:val="22"/>
          <w:lang w:eastAsia="hi-IN" w:bidi="hi-IN"/>
        </w:rPr>
        <w:t xml:space="preserve">teren </w:t>
      </w:r>
      <w:r w:rsidR="00B7498A">
        <w:rPr>
          <w:bCs/>
          <w:kern w:val="1"/>
          <w:sz w:val="22"/>
          <w:szCs w:val="22"/>
          <w:lang w:eastAsia="hi-IN" w:bidi="hi-IN"/>
        </w:rPr>
        <w:t xml:space="preserve">ten jest </w:t>
      </w:r>
      <w:r w:rsidR="00B7498A" w:rsidRPr="00EB53B5">
        <w:rPr>
          <w:bCs/>
          <w:kern w:val="1"/>
          <w:sz w:val="22"/>
          <w:szCs w:val="22"/>
          <w:lang w:eastAsia="hi-IN" w:bidi="hi-IN"/>
        </w:rPr>
        <w:t>zagospodarowany</w:t>
      </w:r>
      <w:r w:rsidR="00B7498A">
        <w:rPr>
          <w:bCs/>
          <w:kern w:val="1"/>
          <w:sz w:val="22"/>
          <w:szCs w:val="22"/>
          <w:lang w:eastAsia="hi-IN" w:bidi="hi-IN"/>
        </w:rPr>
        <w:t xml:space="preserve"> </w:t>
      </w:r>
      <w:r w:rsidR="00B7498A" w:rsidRPr="00EB53B5">
        <w:rPr>
          <w:bCs/>
          <w:kern w:val="1"/>
          <w:sz w:val="22"/>
          <w:szCs w:val="22"/>
          <w:lang w:eastAsia="hi-IN" w:bidi="hi-IN"/>
        </w:rPr>
        <w:t>i wykorzystywany do celów przemysłowych</w:t>
      </w:r>
      <w:r w:rsidR="00B7498A">
        <w:rPr>
          <w:bCs/>
          <w:kern w:val="1"/>
          <w:sz w:val="22"/>
          <w:szCs w:val="22"/>
          <w:lang w:eastAsia="hi-IN" w:bidi="hi-IN"/>
        </w:rPr>
        <w:t xml:space="preserve">, gdzie </w:t>
      </w:r>
      <w:r w:rsidR="00B7498A" w:rsidRPr="00581D36">
        <w:rPr>
          <w:sz w:val="22"/>
          <w:szCs w:val="22"/>
        </w:rPr>
        <w:t>prowadzona jest działalność polegająca na produkcji mieszanki mineralno-asfaltowej</w:t>
      </w:r>
      <w:r w:rsidR="00B7498A">
        <w:rPr>
          <w:sz w:val="22"/>
          <w:szCs w:val="22"/>
        </w:rPr>
        <w:t>.</w:t>
      </w:r>
      <w:r w:rsidR="00B7498A" w:rsidRPr="00EB53B5">
        <w:rPr>
          <w:bCs/>
          <w:kern w:val="1"/>
          <w:sz w:val="22"/>
          <w:szCs w:val="22"/>
          <w:lang w:eastAsia="hi-IN" w:bidi="hi-IN"/>
        </w:rPr>
        <w:t xml:space="preserve"> </w:t>
      </w:r>
      <w:r w:rsidR="00B7498A" w:rsidRPr="00581D36">
        <w:rPr>
          <w:sz w:val="22"/>
          <w:szCs w:val="22"/>
        </w:rPr>
        <w:t xml:space="preserve">Poza wytwórnią mas bitumicznych na terenie </w:t>
      </w:r>
      <w:r w:rsidR="00B7498A">
        <w:rPr>
          <w:sz w:val="22"/>
          <w:szCs w:val="22"/>
        </w:rPr>
        <w:t>ww. istniejącego zakładu</w:t>
      </w:r>
      <w:r w:rsidR="00B7498A" w:rsidRPr="00581D36">
        <w:rPr>
          <w:sz w:val="22"/>
          <w:szCs w:val="22"/>
        </w:rPr>
        <w:t xml:space="preserve"> znajduje się także biuro spółki wraz z częścią socjalną, laboratorium, budynek magazynowy z częścią warsztatową, portiernia - pomieszczenie ochrony, budynek stacji trato, parking, zasieki na kruszywa, waga najazdowa, instalacje elektryczne NN, monitoring. Cały teren jest ogrodzony, a</w:t>
      </w:r>
      <w:r w:rsidR="0016603D">
        <w:rPr>
          <w:sz w:val="22"/>
          <w:szCs w:val="22"/>
        </w:rPr>
        <w:t> </w:t>
      </w:r>
      <w:r w:rsidR="00B7498A" w:rsidRPr="00581D36">
        <w:rPr>
          <w:sz w:val="22"/>
          <w:szCs w:val="22"/>
        </w:rPr>
        <w:t>drogi technologiczne i parkingi są utwardzone. Wjazd na teren nieruchomości odbywa się bramą od</w:t>
      </w:r>
      <w:r w:rsidR="00B7498A">
        <w:rPr>
          <w:sz w:val="22"/>
          <w:szCs w:val="22"/>
        </w:rPr>
        <w:t> </w:t>
      </w:r>
      <w:r w:rsidR="00B7498A" w:rsidRPr="00581D36">
        <w:rPr>
          <w:sz w:val="22"/>
          <w:szCs w:val="22"/>
        </w:rPr>
        <w:t>północy z drogi gminnej, na którą zjeżdża się bezpośrednio z drogi wojewódzkiej.</w:t>
      </w:r>
      <w:r w:rsidR="00B7498A" w:rsidRPr="00581D36">
        <w:rPr>
          <w:rFonts w:eastAsia="Arial"/>
          <w:color w:val="000000"/>
          <w:sz w:val="22"/>
          <w:szCs w:val="22"/>
          <w:lang w:bidi="pl-PL"/>
        </w:rPr>
        <w:t xml:space="preserve"> </w:t>
      </w:r>
    </w:p>
    <w:p w14:paraId="188A4EDD" w14:textId="77777777" w:rsidR="00B7498A" w:rsidRDefault="00B7498A" w:rsidP="00B7498A">
      <w:pPr>
        <w:ind w:firstLine="709"/>
        <w:jc w:val="both"/>
        <w:rPr>
          <w:rFonts w:eastAsia="Arial"/>
          <w:color w:val="000000"/>
          <w:sz w:val="22"/>
          <w:szCs w:val="22"/>
          <w:lang w:bidi="pl-PL"/>
        </w:rPr>
      </w:pPr>
      <w:r w:rsidRPr="00E07BEC">
        <w:rPr>
          <w:rFonts w:eastAsia="Arial"/>
          <w:color w:val="000000"/>
          <w:sz w:val="22"/>
          <w:szCs w:val="22"/>
          <w:lang w:bidi="pl-PL"/>
        </w:rPr>
        <w:t>W sąsiedztwie inwestycji znajduje się również droga krajowa E7.</w:t>
      </w:r>
      <w:r>
        <w:rPr>
          <w:rFonts w:eastAsia="Arial"/>
          <w:color w:val="000000"/>
          <w:sz w:val="22"/>
          <w:szCs w:val="22"/>
          <w:lang w:bidi="pl-PL"/>
        </w:rPr>
        <w:t xml:space="preserve"> </w:t>
      </w:r>
      <w:r w:rsidRPr="00E07BEC">
        <w:rPr>
          <w:rFonts w:eastAsia="Arial"/>
          <w:color w:val="000000"/>
          <w:sz w:val="22"/>
          <w:szCs w:val="22"/>
          <w:lang w:bidi="pl-PL"/>
        </w:rPr>
        <w:t xml:space="preserve">Wokół planowanego przedsięwzięcia znajdują się obecnie tereny rolne i zadrzewione. Najbliższa zabudowa mieszkaniowa znajduje się w odległości ok. </w:t>
      </w:r>
      <w:r>
        <w:rPr>
          <w:rFonts w:eastAsia="Arial"/>
          <w:color w:val="000000"/>
          <w:sz w:val="22"/>
          <w:szCs w:val="22"/>
          <w:lang w:bidi="pl-PL"/>
        </w:rPr>
        <w:t>52</w:t>
      </w:r>
      <w:r w:rsidRPr="00E07BEC">
        <w:rPr>
          <w:rFonts w:eastAsia="Arial"/>
          <w:color w:val="000000"/>
          <w:sz w:val="22"/>
          <w:szCs w:val="22"/>
          <w:lang w:bidi="pl-PL"/>
        </w:rPr>
        <w:t>0 m na południe od terenu przeznaczonego pod inwestycję.</w:t>
      </w:r>
    </w:p>
    <w:p w14:paraId="0D00376D" w14:textId="77777777" w:rsidR="00B7498A" w:rsidRPr="00010FC5" w:rsidRDefault="00B7498A" w:rsidP="00B7498A">
      <w:pPr>
        <w:ind w:firstLine="709"/>
        <w:jc w:val="both"/>
        <w:rPr>
          <w:rFonts w:eastAsia="Arial"/>
          <w:color w:val="000000"/>
          <w:sz w:val="22"/>
          <w:szCs w:val="22"/>
          <w:lang w:bidi="pl-PL"/>
        </w:rPr>
      </w:pPr>
      <w:r w:rsidRPr="00E07BEC">
        <w:rPr>
          <w:rFonts w:eastAsia="Arial"/>
          <w:color w:val="000000"/>
          <w:sz w:val="22"/>
          <w:szCs w:val="22"/>
          <w:lang w:bidi="pl-PL"/>
        </w:rPr>
        <w:t xml:space="preserve">W ramach inwestycji przewiduje się </w:t>
      </w:r>
      <w:r>
        <w:rPr>
          <w:rFonts w:eastAsia="Arial"/>
          <w:color w:val="000000"/>
          <w:sz w:val="22"/>
          <w:szCs w:val="22"/>
          <w:lang w:bidi="pl-PL"/>
        </w:rPr>
        <w:t xml:space="preserve">budowę </w:t>
      </w:r>
      <w:r w:rsidRPr="00010FC5">
        <w:rPr>
          <w:rFonts w:eastAsia="Arial"/>
          <w:color w:val="000000"/>
          <w:sz w:val="22"/>
          <w:szCs w:val="22"/>
          <w:lang w:bidi="pl-PL"/>
        </w:rPr>
        <w:t xml:space="preserve">wytwórni betonu towarowego z niezbędną infrastrukturą techniczną i zagospodarowaniem terenu, w tym: </w:t>
      </w:r>
    </w:p>
    <w:p w14:paraId="5C5AFA7B" w14:textId="77777777" w:rsidR="00B7498A" w:rsidRPr="00010FC5" w:rsidRDefault="00B7498A" w:rsidP="00B7498A">
      <w:pPr>
        <w:ind w:firstLine="709"/>
        <w:jc w:val="both"/>
        <w:rPr>
          <w:rFonts w:eastAsia="Arial"/>
          <w:color w:val="000000"/>
          <w:sz w:val="22"/>
          <w:szCs w:val="22"/>
          <w:lang w:bidi="pl-PL"/>
        </w:rPr>
      </w:pPr>
      <w:r w:rsidRPr="00010FC5">
        <w:rPr>
          <w:rFonts w:eastAsia="Arial"/>
          <w:color w:val="000000"/>
          <w:sz w:val="22"/>
          <w:szCs w:val="22"/>
          <w:lang w:bidi="pl-PL"/>
        </w:rPr>
        <w:t>•</w:t>
      </w:r>
      <w:r w:rsidRPr="00010FC5">
        <w:rPr>
          <w:rFonts w:eastAsia="Arial"/>
          <w:color w:val="000000"/>
          <w:sz w:val="22"/>
          <w:szCs w:val="22"/>
          <w:lang w:bidi="pl-PL"/>
        </w:rPr>
        <w:tab/>
        <w:t xml:space="preserve">budowa węzła betoniarskiego; </w:t>
      </w:r>
    </w:p>
    <w:p w14:paraId="29482F21" w14:textId="77777777" w:rsidR="00B7498A" w:rsidRPr="00010FC5" w:rsidRDefault="00B7498A" w:rsidP="00B7498A">
      <w:pPr>
        <w:ind w:firstLine="709"/>
        <w:jc w:val="both"/>
        <w:rPr>
          <w:rFonts w:eastAsia="Arial"/>
          <w:color w:val="000000"/>
          <w:sz w:val="22"/>
          <w:szCs w:val="22"/>
          <w:lang w:bidi="pl-PL"/>
        </w:rPr>
      </w:pPr>
      <w:r w:rsidRPr="00010FC5">
        <w:rPr>
          <w:rFonts w:eastAsia="Arial"/>
          <w:color w:val="000000"/>
          <w:sz w:val="22"/>
          <w:szCs w:val="22"/>
          <w:lang w:bidi="pl-PL"/>
        </w:rPr>
        <w:t>•</w:t>
      </w:r>
      <w:r w:rsidRPr="00010FC5">
        <w:rPr>
          <w:rFonts w:eastAsia="Arial"/>
          <w:color w:val="000000"/>
          <w:sz w:val="22"/>
          <w:szCs w:val="22"/>
          <w:lang w:bidi="pl-PL"/>
        </w:rPr>
        <w:tab/>
        <w:t xml:space="preserve">trzech kontenerowych budynków socjalno-biurowych; </w:t>
      </w:r>
    </w:p>
    <w:p w14:paraId="5144D4C9" w14:textId="77777777" w:rsidR="00B7498A" w:rsidRDefault="00B7498A" w:rsidP="00B7498A">
      <w:pPr>
        <w:ind w:firstLine="709"/>
        <w:jc w:val="both"/>
        <w:rPr>
          <w:rFonts w:eastAsia="Arial"/>
          <w:color w:val="000000"/>
          <w:sz w:val="22"/>
          <w:szCs w:val="22"/>
          <w:lang w:bidi="pl-PL"/>
        </w:rPr>
      </w:pPr>
      <w:r w:rsidRPr="00010FC5">
        <w:rPr>
          <w:rFonts w:eastAsia="Arial"/>
          <w:color w:val="000000"/>
          <w:sz w:val="22"/>
          <w:szCs w:val="22"/>
          <w:lang w:bidi="pl-PL"/>
        </w:rPr>
        <w:t>•</w:t>
      </w:r>
      <w:r w:rsidRPr="00010FC5">
        <w:rPr>
          <w:rFonts w:eastAsia="Arial"/>
          <w:color w:val="000000"/>
          <w:sz w:val="22"/>
          <w:szCs w:val="22"/>
          <w:lang w:bidi="pl-PL"/>
        </w:rPr>
        <w:tab/>
        <w:t>kontenerowego budynku portierni oraz kontenerowego budynku sterowni.</w:t>
      </w:r>
    </w:p>
    <w:p w14:paraId="58A40E04" w14:textId="77777777" w:rsidR="00B7498A" w:rsidRDefault="00B7498A" w:rsidP="00B7498A">
      <w:pPr>
        <w:ind w:firstLine="708"/>
        <w:jc w:val="both"/>
        <w:rPr>
          <w:rFonts w:eastAsia="Arial Narrow"/>
          <w:kern w:val="1"/>
          <w:sz w:val="22"/>
          <w:szCs w:val="22"/>
          <w:lang w:eastAsia="hi-IN" w:bidi="hi-IN"/>
        </w:rPr>
      </w:pPr>
      <w:r w:rsidRPr="00F93596">
        <w:rPr>
          <w:rFonts w:eastAsia="Arial Narrow"/>
          <w:kern w:val="1"/>
          <w:sz w:val="22"/>
          <w:szCs w:val="22"/>
          <w:lang w:eastAsia="hi-IN" w:bidi="hi-IN"/>
        </w:rPr>
        <w:t>Wyznaczony obszar analizowany pokazano na załączniku nr 3. W granicach wyznaczonego obszaru znajdują się obiekty budowlane dające podstawę do przeprowadzenia analizy zarówno pod</w:t>
      </w:r>
      <w:r>
        <w:rPr>
          <w:rFonts w:eastAsia="Arial Narrow"/>
          <w:kern w:val="1"/>
          <w:sz w:val="22"/>
          <w:szCs w:val="22"/>
          <w:lang w:eastAsia="hi-IN" w:bidi="hi-IN"/>
        </w:rPr>
        <w:t> </w:t>
      </w:r>
      <w:r w:rsidRPr="00F93596">
        <w:rPr>
          <w:rFonts w:eastAsia="Arial Narrow"/>
          <w:kern w:val="1"/>
          <w:sz w:val="22"/>
          <w:szCs w:val="22"/>
          <w:lang w:eastAsia="hi-IN" w:bidi="hi-IN"/>
        </w:rPr>
        <w:t xml:space="preserve">względem urbanistycznym (zagospodarowanie terenu) jak i architektonicznym (parametry techniczne budynków). Na wyznaczonym obszarze przeprowadzono analizę funkcji oraz cech zagospodarowania terenu. Istniejącą zabudowę na tym obszarze stanowi zabudowa </w:t>
      </w:r>
      <w:r>
        <w:rPr>
          <w:rFonts w:eastAsia="Arial Narrow"/>
          <w:kern w:val="1"/>
          <w:sz w:val="22"/>
          <w:szCs w:val="22"/>
          <w:lang w:eastAsia="hi-IN" w:bidi="hi-IN"/>
        </w:rPr>
        <w:t>produkcyjna</w:t>
      </w:r>
      <w:r w:rsidRPr="00F93596">
        <w:rPr>
          <w:rFonts w:eastAsia="Arial Narrow"/>
          <w:kern w:val="1"/>
          <w:sz w:val="22"/>
          <w:szCs w:val="22"/>
          <w:lang w:eastAsia="hi-IN" w:bidi="hi-IN"/>
        </w:rPr>
        <w:t>.</w:t>
      </w:r>
    </w:p>
    <w:p w14:paraId="28BA97FB" w14:textId="3CB499A0" w:rsidR="00B7498A" w:rsidRDefault="00B7498A" w:rsidP="00B7498A">
      <w:pPr>
        <w:spacing w:after="60"/>
        <w:ind w:firstLine="709"/>
        <w:jc w:val="both"/>
        <w:rPr>
          <w:rFonts w:eastAsia="Arial Narrow"/>
          <w:kern w:val="1"/>
          <w:sz w:val="22"/>
          <w:szCs w:val="22"/>
          <w:lang w:eastAsia="hi-IN" w:bidi="hi-IN"/>
        </w:rPr>
      </w:pPr>
      <w:r w:rsidRPr="00F93596">
        <w:rPr>
          <w:rFonts w:eastAsia="Arial Narrow"/>
          <w:kern w:val="1"/>
          <w:sz w:val="22"/>
          <w:szCs w:val="22"/>
          <w:lang w:eastAsia="hi-IN" w:bidi="hi-IN"/>
        </w:rPr>
        <w:t>Poprzez kontynuację funkcji rozumie się nową zabudowę, która musi się mieścić w granicach zastanego w danym miejscu sposobu zagospodarowania terenu (w tym użytkowania obiektów). Jako zasadę należy przyjąć, że w zakresie kontynuacji funkcji mieści się taka zabudowa, która nie godzi w</w:t>
      </w:r>
      <w:r>
        <w:rPr>
          <w:rFonts w:eastAsia="Arial Narrow"/>
          <w:kern w:val="1"/>
          <w:sz w:val="22"/>
          <w:szCs w:val="22"/>
          <w:lang w:eastAsia="hi-IN" w:bidi="hi-IN"/>
        </w:rPr>
        <w:t> </w:t>
      </w:r>
      <w:r w:rsidRPr="00F93596">
        <w:rPr>
          <w:rFonts w:eastAsia="Arial Narrow"/>
          <w:kern w:val="1"/>
          <w:sz w:val="22"/>
          <w:szCs w:val="22"/>
          <w:lang w:eastAsia="hi-IN" w:bidi="hi-IN"/>
        </w:rPr>
        <w:t>zastany sta</w:t>
      </w:r>
      <w:r w:rsidR="00E55B0F">
        <w:rPr>
          <w:rFonts w:eastAsia="Arial Narrow"/>
          <w:kern w:val="1"/>
          <w:sz w:val="22"/>
          <w:szCs w:val="22"/>
          <w:lang w:eastAsia="hi-IN" w:bidi="hi-IN"/>
        </w:rPr>
        <w:t xml:space="preserve">n rzeczy. Na terenach zabudowy </w:t>
      </w:r>
      <w:r w:rsidRPr="00F93596">
        <w:rPr>
          <w:rFonts w:eastAsia="Arial Narrow"/>
          <w:kern w:val="1"/>
          <w:sz w:val="22"/>
          <w:szCs w:val="22"/>
          <w:lang w:eastAsia="hi-IN" w:bidi="hi-IN"/>
        </w:rPr>
        <w:t>mieszk</w:t>
      </w:r>
      <w:r w:rsidR="00E55B0F">
        <w:rPr>
          <w:rFonts w:eastAsia="Arial Narrow"/>
          <w:kern w:val="1"/>
          <w:sz w:val="22"/>
          <w:szCs w:val="22"/>
          <w:lang w:eastAsia="hi-IN" w:bidi="hi-IN"/>
        </w:rPr>
        <w:t xml:space="preserve">aniowej, jako funkcji wiodącej </w:t>
      </w:r>
      <w:r w:rsidRPr="00F93596">
        <w:rPr>
          <w:rFonts w:eastAsia="Arial Narrow"/>
          <w:kern w:val="1"/>
          <w:sz w:val="22"/>
          <w:szCs w:val="22"/>
          <w:lang w:eastAsia="hi-IN" w:bidi="hi-IN"/>
        </w:rPr>
        <w:t>na danym terenie mieści się zabudowa o takiej samej funkcji lub zabudowa z nią niekolidująca.</w:t>
      </w:r>
    </w:p>
    <w:p w14:paraId="19653A93" w14:textId="3F744CCD" w:rsidR="00B7498A" w:rsidRPr="00E55B0F" w:rsidRDefault="00B7498A" w:rsidP="00B7498A">
      <w:pPr>
        <w:jc w:val="both"/>
        <w:rPr>
          <w:iCs/>
          <w:sz w:val="22"/>
          <w:szCs w:val="22"/>
        </w:rPr>
      </w:pPr>
      <w:r w:rsidRPr="00E55B0F">
        <w:rPr>
          <w:sz w:val="22"/>
          <w:szCs w:val="22"/>
          <w:u w:val="single"/>
        </w:rPr>
        <w:t>Linia zabudowy, wielkość powierzchni zabudowy w stosunku do powierzchni działki albo terenu, szerokość elewacji frontowej, wysokość górnej krawędzi elewacji frontowej, jej gzymsu lub attyki, geometria dachu (kąt nachylenia, wysokość kalenicy i układ połaci dachowych)</w:t>
      </w:r>
      <w:r w:rsidRPr="00E55B0F">
        <w:rPr>
          <w:sz w:val="22"/>
          <w:szCs w:val="22"/>
        </w:rPr>
        <w:t xml:space="preserve"> </w:t>
      </w:r>
      <w:r w:rsidR="00E55B0F" w:rsidRPr="00E55B0F">
        <w:rPr>
          <w:sz w:val="22"/>
          <w:szCs w:val="22"/>
        </w:rPr>
        <w:t xml:space="preserve">ustalona została </w:t>
      </w:r>
      <w:r w:rsidRPr="00E55B0F">
        <w:rPr>
          <w:sz w:val="22"/>
          <w:szCs w:val="22"/>
        </w:rPr>
        <w:t>zgodnie z </w:t>
      </w:r>
      <w:r w:rsidRPr="00E55B0F">
        <w:rPr>
          <w:i/>
          <w:sz w:val="22"/>
          <w:szCs w:val="22"/>
        </w:rPr>
        <w:t>rozporządzeniem Ministra Infrastruktury z dnia 26 sierpnia 2003 r. w sprawie sposobu ustalania wymagań dotyczących nowej zabudowy i zagospodarowania terenu w przypadku braku miejscowego planu zagospodarowania przestrzennego</w:t>
      </w:r>
      <w:r w:rsidRPr="00E55B0F">
        <w:rPr>
          <w:iCs/>
          <w:sz w:val="22"/>
          <w:szCs w:val="22"/>
        </w:rPr>
        <w:t>.</w:t>
      </w:r>
    </w:p>
    <w:p w14:paraId="5B84CA54" w14:textId="77777777" w:rsidR="00B7498A" w:rsidRPr="00623948" w:rsidRDefault="00B7498A" w:rsidP="00B7498A">
      <w:pPr>
        <w:widowControl w:val="0"/>
        <w:numPr>
          <w:ilvl w:val="0"/>
          <w:numId w:val="15"/>
        </w:numPr>
        <w:tabs>
          <w:tab w:val="left" w:pos="284"/>
        </w:tabs>
        <w:suppressAutoHyphens/>
        <w:autoSpaceDE w:val="0"/>
        <w:jc w:val="both"/>
        <w:rPr>
          <w:bCs/>
          <w:sz w:val="22"/>
          <w:szCs w:val="22"/>
        </w:rPr>
      </w:pPr>
      <w:r w:rsidRPr="00A9314C">
        <w:rPr>
          <w:b/>
          <w:bCs/>
          <w:sz w:val="22"/>
          <w:szCs w:val="22"/>
        </w:rPr>
        <w:t>Linia zabudowy</w:t>
      </w:r>
      <w:r w:rsidRPr="00A9314C">
        <w:rPr>
          <w:bCs/>
          <w:sz w:val="22"/>
          <w:szCs w:val="22"/>
        </w:rPr>
        <w:t xml:space="preserve">: </w:t>
      </w:r>
      <w:r>
        <w:rPr>
          <w:sz w:val="22"/>
          <w:szCs w:val="22"/>
        </w:rPr>
        <w:t xml:space="preserve">brak jednolitej linii zabudowy. </w:t>
      </w:r>
      <w:r w:rsidRPr="00623948">
        <w:rPr>
          <w:sz w:val="22"/>
          <w:szCs w:val="22"/>
        </w:rPr>
        <w:t xml:space="preserve">Linia zabudowy </w:t>
      </w:r>
      <w:r w:rsidRPr="00623948">
        <w:rPr>
          <w:rFonts w:eastAsia="Arial Narrow"/>
          <w:kern w:val="2"/>
          <w:sz w:val="22"/>
          <w:szCs w:val="22"/>
          <w:lang w:eastAsia="hi-IN" w:bidi="hi-IN"/>
        </w:rPr>
        <w:t xml:space="preserve">ustalona zgodnie z </w:t>
      </w:r>
      <w:r w:rsidRPr="00623948">
        <w:rPr>
          <w:rFonts w:eastAsia="SimSun"/>
          <w:kern w:val="2"/>
          <w:sz w:val="22"/>
          <w:szCs w:val="22"/>
          <w:lang w:eastAsia="hi-IN" w:bidi="hi-IN"/>
        </w:rPr>
        <w:t>§ 4 ust. 4</w:t>
      </w:r>
    </w:p>
    <w:p w14:paraId="1052E9CF" w14:textId="0728FE69" w:rsidR="00B7498A" w:rsidRPr="002114C1" w:rsidRDefault="00B7498A" w:rsidP="00B7498A">
      <w:pPr>
        <w:widowControl w:val="0"/>
        <w:tabs>
          <w:tab w:val="left" w:pos="284"/>
        </w:tabs>
        <w:suppressAutoHyphens/>
        <w:autoSpaceDE w:val="0"/>
        <w:jc w:val="both"/>
        <w:rPr>
          <w:sz w:val="22"/>
          <w:szCs w:val="22"/>
        </w:rPr>
      </w:pPr>
      <w:proofErr w:type="gramStart"/>
      <w:r w:rsidRPr="00623948">
        <w:rPr>
          <w:rFonts w:eastAsia="SimSun"/>
          <w:kern w:val="2"/>
          <w:sz w:val="22"/>
          <w:szCs w:val="22"/>
          <w:lang w:eastAsia="hi-IN" w:bidi="hi-IN"/>
        </w:rPr>
        <w:t>ww</w:t>
      </w:r>
      <w:proofErr w:type="gramEnd"/>
      <w:r w:rsidRPr="00623948">
        <w:rPr>
          <w:rFonts w:eastAsia="SimSun"/>
          <w:kern w:val="2"/>
          <w:sz w:val="22"/>
          <w:szCs w:val="22"/>
          <w:lang w:eastAsia="hi-IN" w:bidi="hi-IN"/>
        </w:rPr>
        <w:t>. rozporządzenia</w:t>
      </w:r>
      <w:r>
        <w:rPr>
          <w:rFonts w:eastAsia="SimSun"/>
          <w:kern w:val="2"/>
          <w:sz w:val="22"/>
          <w:szCs w:val="22"/>
          <w:lang w:eastAsia="hi-IN" w:bidi="hi-IN"/>
        </w:rPr>
        <w:t xml:space="preserve">. </w:t>
      </w:r>
      <w:r w:rsidRPr="001A1986">
        <w:rPr>
          <w:sz w:val="22"/>
          <w:szCs w:val="22"/>
        </w:rPr>
        <w:t>Linię zabudowy określono od strony</w:t>
      </w:r>
      <w:r>
        <w:rPr>
          <w:sz w:val="22"/>
          <w:szCs w:val="22"/>
        </w:rPr>
        <w:t xml:space="preserve"> </w:t>
      </w:r>
      <w:r w:rsidRPr="00CC49E7">
        <w:rPr>
          <w:sz w:val="22"/>
          <w:szCs w:val="22"/>
        </w:rPr>
        <w:t>drog</w:t>
      </w:r>
      <w:r>
        <w:rPr>
          <w:sz w:val="22"/>
          <w:szCs w:val="22"/>
        </w:rPr>
        <w:t>i</w:t>
      </w:r>
      <w:r w:rsidRPr="00CC49E7">
        <w:rPr>
          <w:sz w:val="22"/>
          <w:szCs w:val="22"/>
        </w:rPr>
        <w:t xml:space="preserve"> wewnętrzn</w:t>
      </w:r>
      <w:r>
        <w:rPr>
          <w:sz w:val="22"/>
          <w:szCs w:val="22"/>
        </w:rPr>
        <w:t>ej</w:t>
      </w:r>
      <w:r w:rsidRPr="00CC49E7">
        <w:rPr>
          <w:sz w:val="22"/>
          <w:szCs w:val="22"/>
        </w:rPr>
        <w:t xml:space="preserve"> stanowiąc</w:t>
      </w:r>
      <w:r>
        <w:rPr>
          <w:sz w:val="22"/>
          <w:szCs w:val="22"/>
        </w:rPr>
        <w:t>ej</w:t>
      </w:r>
      <w:r w:rsidRPr="00CC49E7">
        <w:rPr>
          <w:sz w:val="22"/>
          <w:szCs w:val="22"/>
        </w:rPr>
        <w:t xml:space="preserve"> własność Gminy Nidzica</w:t>
      </w:r>
      <w:r w:rsidRPr="001A1986">
        <w:rPr>
          <w:sz w:val="22"/>
          <w:szCs w:val="22"/>
        </w:rPr>
        <w:t>, z</w:t>
      </w:r>
      <w:r>
        <w:rPr>
          <w:sz w:val="22"/>
          <w:szCs w:val="22"/>
        </w:rPr>
        <w:t> </w:t>
      </w:r>
      <w:r w:rsidRPr="001A1986">
        <w:rPr>
          <w:sz w:val="22"/>
          <w:szCs w:val="22"/>
        </w:rPr>
        <w:t>której odbywa się planowany wjazd na działkę</w:t>
      </w:r>
      <w:r>
        <w:rPr>
          <w:sz w:val="22"/>
          <w:szCs w:val="22"/>
        </w:rPr>
        <w:t>,</w:t>
      </w:r>
      <w:r w:rsidRPr="0001531F">
        <w:rPr>
          <w:sz w:val="22"/>
          <w:szCs w:val="22"/>
        </w:rPr>
        <w:t xml:space="preserve"> </w:t>
      </w:r>
      <w:r w:rsidRPr="00FB48EF">
        <w:rPr>
          <w:sz w:val="22"/>
          <w:szCs w:val="22"/>
        </w:rPr>
        <w:t>w odległości 6,0 m od linii rozgraniczającej z</w:t>
      </w:r>
      <w:r w:rsidR="002C58EF">
        <w:rPr>
          <w:sz w:val="22"/>
          <w:szCs w:val="22"/>
        </w:rPr>
        <w:t> </w:t>
      </w:r>
      <w:r w:rsidRPr="00FB48EF">
        <w:rPr>
          <w:sz w:val="22"/>
          <w:szCs w:val="22"/>
        </w:rPr>
        <w:t>drogą wewnętrzną o nr ew. działki 18/1 obręb Olszewo</w:t>
      </w:r>
      <w:r>
        <w:rPr>
          <w:sz w:val="22"/>
          <w:szCs w:val="22"/>
        </w:rPr>
        <w:t>,</w:t>
      </w:r>
      <w:r w:rsidRPr="00FB48EF">
        <w:rPr>
          <w:sz w:val="22"/>
          <w:szCs w:val="22"/>
        </w:rPr>
        <w:t xml:space="preserve"> </w:t>
      </w:r>
      <w:r w:rsidR="00E55B0F">
        <w:rPr>
          <w:sz w:val="22"/>
          <w:szCs w:val="22"/>
        </w:rPr>
        <w:t xml:space="preserve">zgodnie </w:t>
      </w:r>
      <w:r w:rsidRPr="00CC49E7">
        <w:rPr>
          <w:sz w:val="22"/>
          <w:szCs w:val="22"/>
        </w:rPr>
        <w:t>z załącznikiem graficznym nr 1 do</w:t>
      </w:r>
      <w:r w:rsidR="002C58EF">
        <w:rPr>
          <w:sz w:val="22"/>
          <w:szCs w:val="22"/>
        </w:rPr>
        <w:t> </w:t>
      </w:r>
      <w:r w:rsidRPr="00CC49E7">
        <w:rPr>
          <w:sz w:val="22"/>
          <w:szCs w:val="22"/>
        </w:rPr>
        <w:t>niniejszej decyzji.</w:t>
      </w:r>
      <w:r>
        <w:rPr>
          <w:sz w:val="22"/>
          <w:szCs w:val="22"/>
        </w:rPr>
        <w:t xml:space="preserve"> </w:t>
      </w:r>
      <w:r w:rsidRPr="00CC49E7">
        <w:rPr>
          <w:rFonts w:eastAsia="Univers-PL"/>
          <w:kern w:val="2"/>
          <w:sz w:val="22"/>
          <w:szCs w:val="22"/>
          <w:lang w:eastAsia="hi-IN" w:bidi="hi-IN"/>
        </w:rPr>
        <w:t xml:space="preserve">Zgodnie z </w:t>
      </w:r>
      <w:r w:rsidRPr="00CC49E7">
        <w:rPr>
          <w:sz w:val="22"/>
          <w:szCs w:val="22"/>
        </w:rPr>
        <w:t xml:space="preserve">art.  8 ust. 2  </w:t>
      </w:r>
      <w:r w:rsidRPr="00CC49E7">
        <w:rPr>
          <w:rFonts w:eastAsia="Univers-PL"/>
          <w:kern w:val="2"/>
          <w:sz w:val="22"/>
          <w:szCs w:val="22"/>
          <w:lang w:eastAsia="hi-IN" w:bidi="hi-IN"/>
        </w:rPr>
        <w:t xml:space="preserve">ustawy z dnia 21 marca 1985 r. o drogach publicznych </w:t>
      </w:r>
      <w:r w:rsidRPr="00243BF0">
        <w:rPr>
          <w:sz w:val="22"/>
          <w:szCs w:val="22"/>
        </w:rPr>
        <w:t>(</w:t>
      </w:r>
      <w:proofErr w:type="spellStart"/>
      <w:r w:rsidRPr="00243BF0">
        <w:rPr>
          <w:sz w:val="22"/>
          <w:szCs w:val="22"/>
        </w:rPr>
        <w:t>t.j</w:t>
      </w:r>
      <w:proofErr w:type="spellEnd"/>
      <w:r w:rsidRPr="00243BF0">
        <w:rPr>
          <w:sz w:val="22"/>
          <w:szCs w:val="22"/>
        </w:rPr>
        <w:t>.</w:t>
      </w:r>
      <w:r w:rsidR="002C58EF">
        <w:rPr>
          <w:sz w:val="22"/>
          <w:szCs w:val="22"/>
        </w:rPr>
        <w:t> </w:t>
      </w:r>
      <w:r w:rsidRPr="00243BF0">
        <w:rPr>
          <w:sz w:val="22"/>
          <w:szCs w:val="22"/>
        </w:rPr>
        <w:t>Dz.</w:t>
      </w:r>
      <w:r w:rsidR="002C58EF">
        <w:rPr>
          <w:sz w:val="22"/>
          <w:szCs w:val="22"/>
        </w:rPr>
        <w:t> </w:t>
      </w:r>
      <w:r w:rsidRPr="00243BF0">
        <w:rPr>
          <w:sz w:val="22"/>
          <w:szCs w:val="22"/>
        </w:rPr>
        <w:t xml:space="preserve">U. </w:t>
      </w:r>
      <w:proofErr w:type="gramStart"/>
      <w:r w:rsidRPr="00243BF0">
        <w:rPr>
          <w:sz w:val="22"/>
          <w:szCs w:val="22"/>
        </w:rPr>
        <w:t>z</w:t>
      </w:r>
      <w:proofErr w:type="gramEnd"/>
      <w:r w:rsidRPr="00243BF0">
        <w:rPr>
          <w:sz w:val="22"/>
          <w:szCs w:val="22"/>
        </w:rPr>
        <w:t xml:space="preserve"> 2023 r. poz. 645 z późn. </w:t>
      </w:r>
      <w:proofErr w:type="gramStart"/>
      <w:r w:rsidRPr="00243BF0">
        <w:rPr>
          <w:sz w:val="22"/>
          <w:szCs w:val="22"/>
        </w:rPr>
        <w:t>zm</w:t>
      </w:r>
      <w:proofErr w:type="gramEnd"/>
      <w:r w:rsidRPr="00243BF0">
        <w:rPr>
          <w:sz w:val="22"/>
          <w:szCs w:val="22"/>
        </w:rPr>
        <w:t>.)</w:t>
      </w:r>
      <w:r>
        <w:rPr>
          <w:sz w:val="22"/>
          <w:szCs w:val="22"/>
        </w:rPr>
        <w:t xml:space="preserve"> </w:t>
      </w:r>
      <w:r w:rsidRPr="00CC49E7">
        <w:rPr>
          <w:sz w:val="22"/>
          <w:szCs w:val="22"/>
        </w:rPr>
        <w:t>budowa, przebudowa, remont, utrzymanie, ochrona i oznakowanie dróg wewnętrznych oraz zarządzanie nimi należy do zarządcy terenu, na którym jest zlokalizowana droga. Odległość ustalona</w:t>
      </w:r>
      <w:r w:rsidRPr="00CC49E7">
        <w:rPr>
          <w:rFonts w:eastAsia="Univers-PL"/>
          <w:kern w:val="2"/>
          <w:sz w:val="22"/>
          <w:szCs w:val="22"/>
          <w:lang w:eastAsia="hi-IN" w:bidi="hi-IN"/>
        </w:rPr>
        <w:t xml:space="preserve"> poprzez analogię z nakazaną przez ustawę o drogach publicznych, tj. min. 6,0 m (art. 43 ust. 1 </w:t>
      </w:r>
      <w:r>
        <w:rPr>
          <w:rFonts w:eastAsia="Univers-PL"/>
          <w:kern w:val="2"/>
          <w:sz w:val="22"/>
          <w:szCs w:val="22"/>
          <w:lang w:eastAsia="hi-IN" w:bidi="hi-IN"/>
        </w:rPr>
        <w:t xml:space="preserve">ww. </w:t>
      </w:r>
      <w:r w:rsidRPr="00CC49E7">
        <w:rPr>
          <w:rFonts w:eastAsia="Univers-PL"/>
          <w:kern w:val="2"/>
          <w:sz w:val="22"/>
          <w:szCs w:val="22"/>
          <w:lang w:eastAsia="hi-IN" w:bidi="hi-IN"/>
        </w:rPr>
        <w:t>ustawy) od zewnętrznej krawędzi jezdni</w:t>
      </w:r>
      <w:r w:rsidRPr="00CC49E7">
        <w:rPr>
          <w:sz w:val="22"/>
          <w:szCs w:val="22"/>
        </w:rPr>
        <w:t>.</w:t>
      </w:r>
    </w:p>
    <w:p w14:paraId="57E07640" w14:textId="77777777" w:rsidR="00B7498A" w:rsidRPr="00BD4614" w:rsidRDefault="00B7498A" w:rsidP="00B7498A">
      <w:pPr>
        <w:widowControl w:val="0"/>
        <w:numPr>
          <w:ilvl w:val="0"/>
          <w:numId w:val="9"/>
        </w:numPr>
        <w:tabs>
          <w:tab w:val="left" w:pos="284"/>
        </w:tabs>
        <w:suppressAutoHyphens/>
        <w:autoSpaceDE w:val="0"/>
        <w:jc w:val="both"/>
        <w:rPr>
          <w:bCs/>
          <w:sz w:val="22"/>
          <w:szCs w:val="22"/>
        </w:rPr>
      </w:pPr>
      <w:r w:rsidRPr="00BD4614">
        <w:rPr>
          <w:rFonts w:eastAsia="SimSun"/>
          <w:b/>
          <w:bCs/>
          <w:kern w:val="2"/>
          <w:sz w:val="22"/>
          <w:szCs w:val="22"/>
          <w:lang w:eastAsia="hi-IN" w:bidi="hi-IN"/>
        </w:rPr>
        <w:t xml:space="preserve">Wskaźnik wielkości powierzchni zabudowy w stosunku do powierzchni </w:t>
      </w:r>
      <w:r>
        <w:rPr>
          <w:rFonts w:eastAsia="SimSun"/>
          <w:b/>
          <w:bCs/>
          <w:kern w:val="2"/>
          <w:sz w:val="22"/>
          <w:szCs w:val="22"/>
          <w:lang w:eastAsia="hi-IN" w:bidi="hi-IN"/>
        </w:rPr>
        <w:t xml:space="preserve">terenu części </w:t>
      </w:r>
      <w:r w:rsidRPr="00BD4614">
        <w:rPr>
          <w:rFonts w:eastAsia="SimSun"/>
          <w:b/>
          <w:bCs/>
          <w:kern w:val="2"/>
          <w:sz w:val="22"/>
          <w:szCs w:val="22"/>
          <w:lang w:eastAsia="hi-IN" w:bidi="hi-IN"/>
        </w:rPr>
        <w:t>dział</w:t>
      </w:r>
      <w:r>
        <w:rPr>
          <w:rFonts w:eastAsia="SimSun"/>
          <w:b/>
          <w:bCs/>
          <w:kern w:val="2"/>
          <w:sz w:val="22"/>
          <w:szCs w:val="22"/>
          <w:lang w:eastAsia="hi-IN" w:bidi="hi-IN"/>
        </w:rPr>
        <w:t>ki</w:t>
      </w:r>
      <w:r w:rsidRPr="00BD4614">
        <w:rPr>
          <w:rFonts w:eastAsia="SimSun"/>
          <w:b/>
          <w:bCs/>
          <w:kern w:val="2"/>
          <w:sz w:val="22"/>
          <w:szCs w:val="22"/>
          <w:lang w:eastAsia="hi-IN" w:bidi="hi-IN"/>
        </w:rPr>
        <w:t>: maks. 0,</w:t>
      </w:r>
      <w:r>
        <w:rPr>
          <w:rFonts w:eastAsia="SimSun"/>
          <w:b/>
          <w:bCs/>
          <w:kern w:val="2"/>
          <w:sz w:val="22"/>
          <w:szCs w:val="22"/>
          <w:lang w:eastAsia="hi-IN" w:bidi="hi-IN"/>
        </w:rPr>
        <w:t>15</w:t>
      </w:r>
    </w:p>
    <w:p w14:paraId="59255D19" w14:textId="77777777" w:rsidR="00B7498A" w:rsidRPr="00A9314C" w:rsidRDefault="00B7498A" w:rsidP="00B7498A">
      <w:pPr>
        <w:jc w:val="both"/>
        <w:rPr>
          <w:rFonts w:eastAsia="SimSun"/>
          <w:b/>
          <w:bCs/>
          <w:kern w:val="2"/>
          <w:sz w:val="22"/>
          <w:szCs w:val="22"/>
          <w:lang w:eastAsia="hi-IN" w:bidi="hi-IN"/>
        </w:rPr>
      </w:pPr>
      <w:r w:rsidRPr="00A9314C">
        <w:rPr>
          <w:rFonts w:eastAsia="Arial Narrow"/>
          <w:kern w:val="2"/>
          <w:sz w:val="22"/>
          <w:szCs w:val="22"/>
          <w:lang w:eastAsia="hi-IN" w:bidi="hi-IN"/>
        </w:rPr>
        <w:t xml:space="preserve">Wielkość ta została ustalona zgodnie z </w:t>
      </w:r>
      <w:r w:rsidRPr="00A9314C">
        <w:rPr>
          <w:rFonts w:eastAsia="SimSun"/>
          <w:kern w:val="2"/>
          <w:sz w:val="22"/>
          <w:szCs w:val="22"/>
          <w:lang w:eastAsia="hi-IN" w:bidi="hi-IN"/>
        </w:rPr>
        <w:t xml:space="preserve">§ 5 ust. </w:t>
      </w:r>
      <w:r>
        <w:rPr>
          <w:rFonts w:eastAsia="SimSun"/>
          <w:kern w:val="2"/>
          <w:sz w:val="22"/>
          <w:szCs w:val="22"/>
          <w:lang w:eastAsia="hi-IN" w:bidi="hi-IN"/>
        </w:rPr>
        <w:t>2</w:t>
      </w:r>
      <w:r w:rsidRPr="00A9314C">
        <w:rPr>
          <w:rFonts w:eastAsia="SimSun"/>
          <w:kern w:val="2"/>
          <w:sz w:val="22"/>
          <w:szCs w:val="22"/>
          <w:lang w:eastAsia="hi-IN" w:bidi="hi-IN"/>
        </w:rPr>
        <w:t xml:space="preserve"> ww</w:t>
      </w:r>
      <w:r>
        <w:rPr>
          <w:rFonts w:eastAsia="SimSun"/>
          <w:kern w:val="2"/>
          <w:sz w:val="22"/>
          <w:szCs w:val="22"/>
          <w:lang w:eastAsia="hi-IN" w:bidi="hi-IN"/>
        </w:rPr>
        <w:t>.</w:t>
      </w:r>
      <w:r w:rsidRPr="00A9314C">
        <w:rPr>
          <w:rFonts w:eastAsia="SimSun"/>
          <w:kern w:val="2"/>
          <w:sz w:val="22"/>
          <w:szCs w:val="22"/>
          <w:lang w:eastAsia="hi-IN" w:bidi="hi-IN"/>
        </w:rPr>
        <w:t xml:space="preserve"> rozporządzenia</w:t>
      </w:r>
      <w:r>
        <w:rPr>
          <w:rFonts w:eastAsia="SimSun"/>
          <w:kern w:val="2"/>
          <w:sz w:val="22"/>
          <w:szCs w:val="22"/>
          <w:lang w:eastAsia="hi-IN" w:bidi="hi-IN"/>
        </w:rPr>
        <w:t>,</w:t>
      </w:r>
      <w:r w:rsidRPr="00E4608D">
        <w:rPr>
          <w:rFonts w:eastAsia="SimSun"/>
          <w:kern w:val="2"/>
          <w:sz w:val="22"/>
          <w:szCs w:val="22"/>
          <w:lang w:eastAsia="hi-IN" w:bidi="hi-IN"/>
        </w:rPr>
        <w:t xml:space="preserve"> </w:t>
      </w:r>
      <w:r w:rsidRPr="00A9314C">
        <w:rPr>
          <w:rFonts w:eastAsia="SimSun"/>
          <w:kern w:val="2"/>
          <w:sz w:val="22"/>
          <w:szCs w:val="22"/>
          <w:lang w:eastAsia="hi-IN" w:bidi="hi-IN"/>
        </w:rPr>
        <w:t>tj.</w:t>
      </w:r>
      <w:r>
        <w:rPr>
          <w:rFonts w:eastAsia="SimSun"/>
          <w:kern w:val="2"/>
          <w:sz w:val="22"/>
          <w:szCs w:val="22"/>
          <w:lang w:eastAsia="hi-IN" w:bidi="hi-IN"/>
        </w:rPr>
        <w:t xml:space="preserve"> </w:t>
      </w:r>
      <w:r w:rsidRPr="000B793A">
        <w:rPr>
          <w:rFonts w:eastAsia="SimSun"/>
          <w:kern w:val="2"/>
          <w:sz w:val="22"/>
          <w:szCs w:val="22"/>
          <w:lang w:eastAsia="hi-IN" w:bidi="hi-IN"/>
        </w:rPr>
        <w:t>na podstawie obserwowanego wskaźnika</w:t>
      </w:r>
      <w:r>
        <w:rPr>
          <w:rFonts w:eastAsia="SimSun"/>
          <w:kern w:val="2"/>
          <w:sz w:val="22"/>
          <w:szCs w:val="22"/>
          <w:lang w:eastAsia="hi-IN" w:bidi="hi-IN"/>
        </w:rPr>
        <w:t xml:space="preserve"> tej wielkości</w:t>
      </w:r>
      <w:r w:rsidRPr="000B793A">
        <w:rPr>
          <w:rFonts w:eastAsia="SimSun"/>
          <w:kern w:val="2"/>
          <w:sz w:val="22"/>
          <w:szCs w:val="22"/>
          <w:lang w:eastAsia="hi-IN" w:bidi="hi-IN"/>
        </w:rPr>
        <w:t xml:space="preserve"> </w:t>
      </w:r>
      <w:bookmarkStart w:id="5" w:name="_Hlk12269004"/>
      <w:r w:rsidRPr="000B793A">
        <w:rPr>
          <w:rFonts w:eastAsia="SimSun"/>
          <w:kern w:val="2"/>
          <w:sz w:val="22"/>
          <w:szCs w:val="22"/>
          <w:lang w:eastAsia="hi-IN" w:bidi="hi-IN"/>
        </w:rPr>
        <w:t xml:space="preserve">oraz ze względu na wielkość wnioskowanej zabudowy, powierzchnię przedmiotowej </w:t>
      </w:r>
      <w:r>
        <w:rPr>
          <w:rFonts w:eastAsia="SimSun"/>
          <w:kern w:val="2"/>
          <w:sz w:val="22"/>
          <w:szCs w:val="22"/>
          <w:lang w:eastAsia="hi-IN" w:bidi="hi-IN"/>
        </w:rPr>
        <w:t xml:space="preserve">części </w:t>
      </w:r>
      <w:r w:rsidRPr="000B793A">
        <w:rPr>
          <w:rFonts w:eastAsia="SimSun"/>
          <w:kern w:val="2"/>
          <w:sz w:val="22"/>
          <w:szCs w:val="22"/>
          <w:lang w:eastAsia="hi-IN" w:bidi="hi-IN"/>
        </w:rPr>
        <w:t xml:space="preserve">działki oraz </w:t>
      </w:r>
      <w:r>
        <w:rPr>
          <w:rFonts w:eastAsia="SimSun"/>
          <w:kern w:val="2"/>
          <w:sz w:val="22"/>
          <w:szCs w:val="22"/>
          <w:lang w:eastAsia="hi-IN" w:bidi="hi-IN"/>
        </w:rPr>
        <w:t xml:space="preserve">program przedsięwzięcia polegającego na budowie </w:t>
      </w:r>
      <w:r w:rsidRPr="00EB53B5">
        <w:rPr>
          <w:bCs/>
          <w:kern w:val="1"/>
          <w:sz w:val="22"/>
          <w:szCs w:val="22"/>
          <w:lang w:eastAsia="hi-IN" w:bidi="hi-IN"/>
        </w:rPr>
        <w:t>wytwórni betonu</w:t>
      </w:r>
      <w:r w:rsidRPr="000B793A">
        <w:rPr>
          <w:rFonts w:eastAsia="SimSun"/>
          <w:kern w:val="2"/>
          <w:sz w:val="22"/>
          <w:szCs w:val="22"/>
          <w:lang w:eastAsia="hi-IN" w:bidi="hi-IN"/>
        </w:rPr>
        <w:t>.</w:t>
      </w:r>
      <w:bookmarkEnd w:id="5"/>
    </w:p>
    <w:p w14:paraId="09717ED9" w14:textId="24202FF7" w:rsidR="00B7498A" w:rsidRPr="00DF0A91" w:rsidRDefault="00B7498A" w:rsidP="00B7498A">
      <w:pPr>
        <w:widowControl w:val="0"/>
        <w:numPr>
          <w:ilvl w:val="0"/>
          <w:numId w:val="9"/>
        </w:numPr>
        <w:tabs>
          <w:tab w:val="left" w:pos="15"/>
        </w:tabs>
        <w:suppressAutoHyphens/>
        <w:autoSpaceDE w:val="0"/>
        <w:jc w:val="both"/>
        <w:rPr>
          <w:rFonts w:eastAsia="Arial Narrow"/>
          <w:kern w:val="2"/>
          <w:sz w:val="22"/>
          <w:szCs w:val="22"/>
          <w:lang w:eastAsia="hi-IN" w:bidi="hi-IN"/>
        </w:rPr>
      </w:pPr>
      <w:r w:rsidRPr="00DF0A91">
        <w:rPr>
          <w:rFonts w:eastAsia="Arial Narrow"/>
          <w:b/>
          <w:bCs/>
          <w:kern w:val="2"/>
          <w:sz w:val="22"/>
          <w:szCs w:val="22"/>
          <w:lang w:eastAsia="hi-IN" w:bidi="hi-IN"/>
        </w:rPr>
        <w:t>Powierzchnia biologicznie czynna</w:t>
      </w:r>
      <w:r w:rsidR="004B26D3">
        <w:rPr>
          <w:rFonts w:eastAsia="Arial Narrow"/>
          <w:b/>
          <w:kern w:val="2"/>
          <w:sz w:val="22"/>
          <w:szCs w:val="22"/>
          <w:lang w:eastAsia="hi-IN" w:bidi="hi-IN"/>
        </w:rPr>
        <w:t xml:space="preserve"> – min. 30</w:t>
      </w:r>
      <w:r w:rsidRPr="00DF0A91">
        <w:rPr>
          <w:rFonts w:eastAsia="Arial Narrow"/>
          <w:b/>
          <w:kern w:val="2"/>
          <w:sz w:val="22"/>
          <w:szCs w:val="22"/>
          <w:lang w:eastAsia="hi-IN" w:bidi="hi-IN"/>
        </w:rPr>
        <w:t xml:space="preserve"> % terenu części działki</w:t>
      </w:r>
      <w:r w:rsidRPr="004B26D3">
        <w:rPr>
          <w:rFonts w:eastAsia="Arial Narrow"/>
          <w:kern w:val="2"/>
          <w:sz w:val="22"/>
          <w:szCs w:val="22"/>
          <w:lang w:eastAsia="hi-IN" w:bidi="hi-IN"/>
        </w:rPr>
        <w:t>,</w:t>
      </w:r>
      <w:r w:rsidRPr="00CE27EB">
        <w:rPr>
          <w:rFonts w:eastAsia="Arial Narrow"/>
          <w:color w:val="FF0000"/>
          <w:kern w:val="2"/>
          <w:sz w:val="22"/>
          <w:szCs w:val="22"/>
          <w:lang w:eastAsia="hi-IN" w:bidi="hi-IN"/>
        </w:rPr>
        <w:t xml:space="preserve"> </w:t>
      </w:r>
      <w:r w:rsidRPr="00DF0A91">
        <w:rPr>
          <w:rFonts w:eastAsia="Arial Narrow"/>
          <w:kern w:val="2"/>
          <w:sz w:val="22"/>
          <w:szCs w:val="22"/>
          <w:lang w:eastAsia="hi-IN" w:bidi="hi-IN"/>
        </w:rPr>
        <w:t>jako wartość</w:t>
      </w:r>
      <w:r>
        <w:rPr>
          <w:rFonts w:eastAsia="Arial Narrow"/>
          <w:kern w:val="2"/>
          <w:sz w:val="22"/>
          <w:szCs w:val="22"/>
          <w:lang w:eastAsia="hi-IN" w:bidi="hi-IN"/>
        </w:rPr>
        <w:t xml:space="preserve"> </w:t>
      </w:r>
      <w:r w:rsidRPr="00DF0A91">
        <w:rPr>
          <w:rFonts w:eastAsia="Arial Narrow"/>
          <w:kern w:val="2"/>
          <w:sz w:val="22"/>
          <w:szCs w:val="22"/>
          <w:lang w:eastAsia="hi-IN" w:bidi="hi-IN"/>
        </w:rPr>
        <w:t>obserwowana oraz ze względu na wielkość i charakter wnioskowanej zabudowy, powierzchnię przedmiotowej działki oraz istniejącą zabudowę produkcyjną.</w:t>
      </w:r>
    </w:p>
    <w:p w14:paraId="621BFA7C" w14:textId="77777777" w:rsidR="00B7498A" w:rsidRDefault="00B7498A" w:rsidP="00B7498A">
      <w:pPr>
        <w:jc w:val="both"/>
        <w:rPr>
          <w:sz w:val="22"/>
          <w:szCs w:val="22"/>
        </w:rPr>
      </w:pPr>
      <w:r w:rsidRPr="00E07BEC">
        <w:rPr>
          <w:rFonts w:eastAsia="Arial"/>
          <w:color w:val="000000"/>
          <w:sz w:val="22"/>
          <w:szCs w:val="22"/>
          <w:lang w:bidi="pl-PL"/>
        </w:rPr>
        <w:t xml:space="preserve">W ramach inwestycji przewiduje się </w:t>
      </w:r>
      <w:r>
        <w:rPr>
          <w:rFonts w:eastAsia="Arial"/>
          <w:color w:val="000000"/>
          <w:sz w:val="22"/>
          <w:szCs w:val="22"/>
          <w:lang w:bidi="pl-PL"/>
        </w:rPr>
        <w:t xml:space="preserve">budowę </w:t>
      </w:r>
      <w:r w:rsidRPr="005176A4">
        <w:rPr>
          <w:sz w:val="22"/>
          <w:szCs w:val="22"/>
        </w:rPr>
        <w:t>wytwórni betonu towarowego</w:t>
      </w:r>
      <w:r w:rsidRPr="006A7C2F">
        <w:rPr>
          <w:sz w:val="22"/>
          <w:szCs w:val="22"/>
        </w:rPr>
        <w:t>, która składać się będzie z</w:t>
      </w:r>
      <w:r>
        <w:rPr>
          <w:sz w:val="22"/>
          <w:szCs w:val="22"/>
        </w:rPr>
        <w:t xml:space="preserve">: </w:t>
      </w:r>
      <w:r w:rsidRPr="008A06C3">
        <w:rPr>
          <w:sz w:val="22"/>
          <w:szCs w:val="22"/>
        </w:rPr>
        <w:t>węzła betoniarskiego, trzech kontenerowych budynków socjalno-biurowych, kontenerowego budynku portierni oraz kontenerowego budynku sterowni.</w:t>
      </w:r>
    </w:p>
    <w:p w14:paraId="7776516F" w14:textId="77777777" w:rsidR="00E55B0F" w:rsidRPr="002B1B90" w:rsidRDefault="00E55B0F" w:rsidP="00B7498A">
      <w:pPr>
        <w:jc w:val="both"/>
        <w:rPr>
          <w:sz w:val="22"/>
          <w:szCs w:val="22"/>
        </w:rPr>
      </w:pPr>
    </w:p>
    <w:p w14:paraId="666554F7" w14:textId="77777777" w:rsidR="00B7498A" w:rsidRDefault="00B7498A" w:rsidP="00DE3857">
      <w:pPr>
        <w:ind w:left="360"/>
        <w:jc w:val="both"/>
        <w:rPr>
          <w:sz w:val="22"/>
          <w:szCs w:val="22"/>
        </w:rPr>
      </w:pPr>
      <w:r w:rsidRPr="00A92290">
        <w:rPr>
          <w:sz w:val="22"/>
          <w:szCs w:val="22"/>
        </w:rPr>
        <w:lastRenderedPageBreak/>
        <w:t xml:space="preserve">Parametry zabudowy </w:t>
      </w:r>
      <w:r>
        <w:rPr>
          <w:sz w:val="22"/>
          <w:szCs w:val="22"/>
        </w:rPr>
        <w:t>trzech kontenerowych budynków socjalno-biurowych</w:t>
      </w:r>
      <w:r w:rsidRPr="00A92290">
        <w:rPr>
          <w:sz w:val="22"/>
          <w:szCs w:val="22"/>
        </w:rPr>
        <w:t xml:space="preserve">: </w:t>
      </w:r>
    </w:p>
    <w:p w14:paraId="5879737A" w14:textId="77777777" w:rsidR="00B7498A" w:rsidRDefault="00B7498A" w:rsidP="00B7498A">
      <w:pPr>
        <w:numPr>
          <w:ilvl w:val="0"/>
          <w:numId w:val="13"/>
        </w:numPr>
        <w:ind w:left="714" w:hanging="357"/>
        <w:jc w:val="both"/>
        <w:rPr>
          <w:sz w:val="22"/>
          <w:szCs w:val="22"/>
        </w:rPr>
      </w:pPr>
      <w:r w:rsidRPr="00A92290">
        <w:rPr>
          <w:sz w:val="22"/>
          <w:szCs w:val="22"/>
        </w:rPr>
        <w:t xml:space="preserve">usytuowanie </w:t>
      </w:r>
      <w:r>
        <w:rPr>
          <w:sz w:val="22"/>
          <w:szCs w:val="22"/>
        </w:rPr>
        <w:t>każdego z budynków</w:t>
      </w:r>
      <w:r w:rsidRPr="00A92290">
        <w:rPr>
          <w:sz w:val="22"/>
          <w:szCs w:val="22"/>
        </w:rPr>
        <w:t xml:space="preserve">: elewacją </w:t>
      </w:r>
      <w:proofErr w:type="gramStart"/>
      <w:r w:rsidRPr="00A92290">
        <w:rPr>
          <w:sz w:val="22"/>
          <w:szCs w:val="22"/>
        </w:rPr>
        <w:t xml:space="preserve">frontową  </w:t>
      </w:r>
      <w:r>
        <w:rPr>
          <w:sz w:val="22"/>
          <w:szCs w:val="22"/>
        </w:rPr>
        <w:t>równolegle</w:t>
      </w:r>
      <w:proofErr w:type="gramEnd"/>
      <w:r>
        <w:rPr>
          <w:sz w:val="22"/>
          <w:szCs w:val="22"/>
        </w:rPr>
        <w:t xml:space="preserve"> lub prostopadle do frontu działki;</w:t>
      </w:r>
    </w:p>
    <w:p w14:paraId="464FF0CD" w14:textId="77777777" w:rsidR="00B7498A" w:rsidRPr="00AC3B0E" w:rsidRDefault="00B7498A" w:rsidP="00B7498A">
      <w:pPr>
        <w:numPr>
          <w:ilvl w:val="0"/>
          <w:numId w:val="13"/>
        </w:numPr>
        <w:ind w:left="714" w:hanging="357"/>
        <w:rPr>
          <w:sz w:val="22"/>
          <w:szCs w:val="22"/>
        </w:rPr>
      </w:pPr>
      <w:proofErr w:type="gramStart"/>
      <w:r w:rsidRPr="00AC3B0E">
        <w:rPr>
          <w:sz w:val="22"/>
          <w:szCs w:val="22"/>
        </w:rPr>
        <w:t>dopuszczalna</w:t>
      </w:r>
      <w:proofErr w:type="gramEnd"/>
      <w:r w:rsidRPr="00AC3B0E">
        <w:rPr>
          <w:sz w:val="22"/>
          <w:szCs w:val="22"/>
        </w:rPr>
        <w:t xml:space="preserve"> maksymalna wysokość górnej krawędzi elewacji frontowej, jej gzymsu lub attyki: do </w:t>
      </w:r>
      <w:r>
        <w:rPr>
          <w:sz w:val="22"/>
          <w:szCs w:val="22"/>
        </w:rPr>
        <w:t>3</w:t>
      </w:r>
      <w:r w:rsidRPr="00AC3B0E">
        <w:rPr>
          <w:sz w:val="22"/>
          <w:szCs w:val="22"/>
        </w:rPr>
        <w:t>,0 m od poziomu terenu przy głównym wejściu do budynku;</w:t>
      </w:r>
    </w:p>
    <w:p w14:paraId="03D5CE61" w14:textId="77777777" w:rsidR="00B7498A" w:rsidRDefault="00B7498A" w:rsidP="00B7498A">
      <w:pPr>
        <w:numPr>
          <w:ilvl w:val="0"/>
          <w:numId w:val="13"/>
        </w:numPr>
        <w:ind w:left="714" w:hanging="357"/>
        <w:jc w:val="both"/>
        <w:rPr>
          <w:sz w:val="22"/>
          <w:szCs w:val="22"/>
        </w:rPr>
      </w:pPr>
      <w:proofErr w:type="gramStart"/>
      <w:r w:rsidRPr="00AC3B0E">
        <w:rPr>
          <w:sz w:val="22"/>
          <w:szCs w:val="22"/>
        </w:rPr>
        <w:t>dopuszczalna</w:t>
      </w:r>
      <w:proofErr w:type="gramEnd"/>
      <w:r w:rsidRPr="00AC3B0E">
        <w:rPr>
          <w:sz w:val="22"/>
          <w:szCs w:val="22"/>
        </w:rPr>
        <w:t xml:space="preserve"> maksymalna wysokość budynku: do </w:t>
      </w:r>
      <w:r>
        <w:rPr>
          <w:sz w:val="22"/>
          <w:szCs w:val="22"/>
        </w:rPr>
        <w:t>4</w:t>
      </w:r>
      <w:r w:rsidRPr="00AC3B0E">
        <w:rPr>
          <w:sz w:val="22"/>
          <w:szCs w:val="22"/>
        </w:rPr>
        <w:t>,</w:t>
      </w:r>
      <w:r>
        <w:rPr>
          <w:sz w:val="22"/>
          <w:szCs w:val="22"/>
        </w:rPr>
        <w:t>0</w:t>
      </w:r>
      <w:r w:rsidRPr="00AC3B0E">
        <w:rPr>
          <w:sz w:val="22"/>
          <w:szCs w:val="22"/>
        </w:rPr>
        <w:t xml:space="preserve"> m od poziomu terenu przy głównym wejściu do budynku;</w:t>
      </w:r>
    </w:p>
    <w:p w14:paraId="3C5B13EA" w14:textId="77777777" w:rsidR="00B7498A" w:rsidRDefault="00B7498A" w:rsidP="00B7498A">
      <w:pPr>
        <w:numPr>
          <w:ilvl w:val="0"/>
          <w:numId w:val="13"/>
        </w:numPr>
        <w:jc w:val="both"/>
        <w:rPr>
          <w:sz w:val="22"/>
          <w:szCs w:val="22"/>
        </w:rPr>
      </w:pPr>
      <w:proofErr w:type="gramStart"/>
      <w:r w:rsidRPr="00AC3B0E">
        <w:rPr>
          <w:sz w:val="22"/>
          <w:szCs w:val="22"/>
        </w:rPr>
        <w:t>dopuszczalna</w:t>
      </w:r>
      <w:proofErr w:type="gramEnd"/>
      <w:r w:rsidRPr="00AC3B0E">
        <w:rPr>
          <w:sz w:val="22"/>
          <w:szCs w:val="22"/>
        </w:rPr>
        <w:t xml:space="preserve"> ilość kondygnacji: 1 kondygnacja nadziemna;</w:t>
      </w:r>
    </w:p>
    <w:p w14:paraId="0D17C616" w14:textId="77777777" w:rsidR="00B7498A" w:rsidRDefault="00B7498A" w:rsidP="00B7498A">
      <w:pPr>
        <w:numPr>
          <w:ilvl w:val="0"/>
          <w:numId w:val="13"/>
        </w:numPr>
        <w:jc w:val="both"/>
        <w:rPr>
          <w:sz w:val="22"/>
          <w:szCs w:val="22"/>
        </w:rPr>
      </w:pPr>
      <w:proofErr w:type="gramStart"/>
      <w:r w:rsidRPr="00AC3B0E">
        <w:rPr>
          <w:sz w:val="22"/>
          <w:szCs w:val="22"/>
        </w:rPr>
        <w:t>dopuszczalne</w:t>
      </w:r>
      <w:proofErr w:type="gramEnd"/>
      <w:r w:rsidRPr="00AC3B0E">
        <w:rPr>
          <w:sz w:val="22"/>
          <w:szCs w:val="22"/>
        </w:rPr>
        <w:t xml:space="preserve"> rodzaje dachu dla głównej połaci dachowej: dachy płaskie, dachy jednospadowe i</w:t>
      </w:r>
      <w:r>
        <w:rPr>
          <w:sz w:val="22"/>
          <w:szCs w:val="22"/>
        </w:rPr>
        <w:t> </w:t>
      </w:r>
      <w:r w:rsidRPr="00AC3B0E">
        <w:rPr>
          <w:sz w:val="22"/>
          <w:szCs w:val="22"/>
        </w:rPr>
        <w:t>dachy dwuspadowe;</w:t>
      </w:r>
    </w:p>
    <w:p w14:paraId="6416F7CE" w14:textId="77777777" w:rsidR="00B7498A" w:rsidRDefault="00B7498A" w:rsidP="00B7498A">
      <w:pPr>
        <w:numPr>
          <w:ilvl w:val="0"/>
          <w:numId w:val="13"/>
        </w:numPr>
        <w:jc w:val="both"/>
        <w:rPr>
          <w:sz w:val="22"/>
          <w:szCs w:val="22"/>
        </w:rPr>
      </w:pPr>
      <w:proofErr w:type="gramStart"/>
      <w:r w:rsidRPr="00AC3B0E">
        <w:rPr>
          <w:sz w:val="22"/>
          <w:szCs w:val="22"/>
        </w:rPr>
        <w:t>dopuszczalne</w:t>
      </w:r>
      <w:proofErr w:type="gramEnd"/>
      <w:r w:rsidRPr="00AC3B0E">
        <w:rPr>
          <w:sz w:val="22"/>
          <w:szCs w:val="22"/>
        </w:rPr>
        <w:t xml:space="preserve"> kąty nachylenia dachu dla głównej połaci dachowej: w przedziale </w:t>
      </w:r>
      <w:r>
        <w:rPr>
          <w:sz w:val="22"/>
          <w:szCs w:val="22"/>
        </w:rPr>
        <w:t>do 30</w:t>
      </w:r>
      <w:r w:rsidRPr="00AC3B0E">
        <w:rPr>
          <w:sz w:val="22"/>
          <w:szCs w:val="22"/>
        </w:rPr>
        <w:t>°;</w:t>
      </w:r>
    </w:p>
    <w:p w14:paraId="602D946B" w14:textId="77777777" w:rsidR="00B7498A" w:rsidRPr="00AC3B0E" w:rsidRDefault="00B7498A" w:rsidP="00B7498A">
      <w:pPr>
        <w:numPr>
          <w:ilvl w:val="0"/>
          <w:numId w:val="13"/>
        </w:numPr>
        <w:jc w:val="both"/>
        <w:rPr>
          <w:sz w:val="22"/>
          <w:szCs w:val="22"/>
        </w:rPr>
      </w:pPr>
      <w:proofErr w:type="gramStart"/>
      <w:r w:rsidRPr="00AC3B0E">
        <w:rPr>
          <w:sz w:val="22"/>
          <w:szCs w:val="22"/>
        </w:rPr>
        <w:t>maksymalna</w:t>
      </w:r>
      <w:proofErr w:type="gramEnd"/>
      <w:r w:rsidRPr="00AC3B0E">
        <w:rPr>
          <w:sz w:val="22"/>
          <w:szCs w:val="22"/>
        </w:rPr>
        <w:t xml:space="preserve"> szerokość elewacji frontowej: maks. </w:t>
      </w:r>
      <w:r>
        <w:rPr>
          <w:sz w:val="22"/>
          <w:szCs w:val="22"/>
        </w:rPr>
        <w:t>3</w:t>
      </w:r>
      <w:r w:rsidRPr="00AC3B0E">
        <w:rPr>
          <w:sz w:val="22"/>
          <w:szCs w:val="22"/>
        </w:rPr>
        <w:t>,0 m</w:t>
      </w:r>
      <w:r>
        <w:rPr>
          <w:sz w:val="22"/>
          <w:szCs w:val="22"/>
        </w:rPr>
        <w:t>.</w:t>
      </w:r>
    </w:p>
    <w:p w14:paraId="4FA3AD01" w14:textId="77777777" w:rsidR="00B7498A" w:rsidRPr="00FB48EF" w:rsidRDefault="00B7498A" w:rsidP="00DE3857">
      <w:pPr>
        <w:ind w:left="360"/>
        <w:jc w:val="both"/>
        <w:rPr>
          <w:sz w:val="22"/>
          <w:szCs w:val="22"/>
        </w:rPr>
      </w:pPr>
      <w:r w:rsidRPr="00FB48EF">
        <w:rPr>
          <w:sz w:val="22"/>
          <w:szCs w:val="22"/>
        </w:rPr>
        <w:t>Parametry zabudowy kontenerowego budynku portierni oraz kontenerowego budynku sterowni:</w:t>
      </w:r>
    </w:p>
    <w:p w14:paraId="5530DAED" w14:textId="77777777" w:rsidR="00B7498A" w:rsidRPr="00FB48EF" w:rsidRDefault="00B7498A" w:rsidP="00B7498A">
      <w:pPr>
        <w:numPr>
          <w:ilvl w:val="0"/>
          <w:numId w:val="13"/>
        </w:numPr>
        <w:ind w:left="714" w:hanging="357"/>
        <w:jc w:val="both"/>
        <w:rPr>
          <w:sz w:val="22"/>
          <w:szCs w:val="22"/>
        </w:rPr>
      </w:pPr>
      <w:proofErr w:type="gramStart"/>
      <w:r w:rsidRPr="00FB48EF">
        <w:rPr>
          <w:sz w:val="22"/>
          <w:szCs w:val="22"/>
        </w:rPr>
        <w:t>usytuowanie</w:t>
      </w:r>
      <w:proofErr w:type="gramEnd"/>
      <w:r w:rsidRPr="00FB48EF">
        <w:rPr>
          <w:sz w:val="22"/>
          <w:szCs w:val="22"/>
        </w:rPr>
        <w:t xml:space="preserve"> każdego z budynków: elewacją frontową równolegle lub prostopadle do frontu działki;</w:t>
      </w:r>
    </w:p>
    <w:p w14:paraId="4E4B8E96" w14:textId="77777777" w:rsidR="00B7498A" w:rsidRPr="00FB48EF" w:rsidRDefault="00B7498A" w:rsidP="00B7498A">
      <w:pPr>
        <w:numPr>
          <w:ilvl w:val="0"/>
          <w:numId w:val="13"/>
        </w:numPr>
        <w:ind w:left="714" w:hanging="357"/>
        <w:rPr>
          <w:sz w:val="22"/>
          <w:szCs w:val="22"/>
        </w:rPr>
      </w:pPr>
      <w:proofErr w:type="gramStart"/>
      <w:r w:rsidRPr="00FB48EF">
        <w:rPr>
          <w:sz w:val="22"/>
          <w:szCs w:val="22"/>
        </w:rPr>
        <w:t>dopuszczalna</w:t>
      </w:r>
      <w:proofErr w:type="gramEnd"/>
      <w:r w:rsidRPr="00FB48EF">
        <w:rPr>
          <w:sz w:val="22"/>
          <w:szCs w:val="22"/>
        </w:rPr>
        <w:t xml:space="preserve"> maksymalna wysokość górnej krawędzi elewacji frontowej, jej gzymsu lub attyki: do 3,0 m od poziomu terenu przy głównym wejściu do budynku;</w:t>
      </w:r>
    </w:p>
    <w:p w14:paraId="43A9FE30" w14:textId="77777777" w:rsidR="00B7498A" w:rsidRPr="00FB48EF" w:rsidRDefault="00B7498A" w:rsidP="00B7498A">
      <w:pPr>
        <w:numPr>
          <w:ilvl w:val="0"/>
          <w:numId w:val="13"/>
        </w:numPr>
        <w:ind w:left="714" w:hanging="357"/>
        <w:jc w:val="both"/>
        <w:rPr>
          <w:sz w:val="22"/>
          <w:szCs w:val="22"/>
        </w:rPr>
      </w:pPr>
      <w:proofErr w:type="gramStart"/>
      <w:r w:rsidRPr="00FB48EF">
        <w:rPr>
          <w:sz w:val="22"/>
          <w:szCs w:val="22"/>
        </w:rPr>
        <w:t>dopuszczalna</w:t>
      </w:r>
      <w:proofErr w:type="gramEnd"/>
      <w:r w:rsidRPr="00FB48EF">
        <w:rPr>
          <w:sz w:val="22"/>
          <w:szCs w:val="22"/>
        </w:rPr>
        <w:t xml:space="preserve"> maksymalna wysokość budynku: do 4,0 m od poziomu terenu przy głównym wejściu do budynku;</w:t>
      </w:r>
    </w:p>
    <w:p w14:paraId="6B894E47" w14:textId="77777777" w:rsidR="00B7498A" w:rsidRPr="00FB48EF" w:rsidRDefault="00B7498A" w:rsidP="00B7498A">
      <w:pPr>
        <w:numPr>
          <w:ilvl w:val="0"/>
          <w:numId w:val="13"/>
        </w:numPr>
        <w:jc w:val="both"/>
        <w:rPr>
          <w:sz w:val="22"/>
          <w:szCs w:val="22"/>
        </w:rPr>
      </w:pPr>
      <w:proofErr w:type="gramStart"/>
      <w:r w:rsidRPr="00FB48EF">
        <w:rPr>
          <w:sz w:val="22"/>
          <w:szCs w:val="22"/>
        </w:rPr>
        <w:t>dopuszczalna</w:t>
      </w:r>
      <w:proofErr w:type="gramEnd"/>
      <w:r w:rsidRPr="00FB48EF">
        <w:rPr>
          <w:sz w:val="22"/>
          <w:szCs w:val="22"/>
        </w:rPr>
        <w:t xml:space="preserve"> ilość kondygnacji: 1 kondygnacja nadziemna;</w:t>
      </w:r>
    </w:p>
    <w:p w14:paraId="0D8CE7A4" w14:textId="77777777" w:rsidR="00B7498A" w:rsidRPr="00FB48EF" w:rsidRDefault="00B7498A" w:rsidP="00B7498A">
      <w:pPr>
        <w:numPr>
          <w:ilvl w:val="0"/>
          <w:numId w:val="13"/>
        </w:numPr>
        <w:jc w:val="both"/>
        <w:rPr>
          <w:sz w:val="22"/>
          <w:szCs w:val="22"/>
        </w:rPr>
      </w:pPr>
      <w:proofErr w:type="gramStart"/>
      <w:r w:rsidRPr="00FB48EF">
        <w:rPr>
          <w:sz w:val="22"/>
          <w:szCs w:val="22"/>
        </w:rPr>
        <w:t>dopuszczalne</w:t>
      </w:r>
      <w:proofErr w:type="gramEnd"/>
      <w:r w:rsidRPr="00FB48EF">
        <w:rPr>
          <w:sz w:val="22"/>
          <w:szCs w:val="22"/>
        </w:rPr>
        <w:t xml:space="preserve"> rodzaje dachu dla głównej połaci dachowej: dachy płaskie, dachy jednospadowe i dachy dwuspadowe;</w:t>
      </w:r>
    </w:p>
    <w:p w14:paraId="719F3D24" w14:textId="77777777" w:rsidR="00B7498A" w:rsidRPr="00FB48EF" w:rsidRDefault="00B7498A" w:rsidP="00B7498A">
      <w:pPr>
        <w:numPr>
          <w:ilvl w:val="0"/>
          <w:numId w:val="13"/>
        </w:numPr>
        <w:jc w:val="both"/>
        <w:rPr>
          <w:sz w:val="22"/>
          <w:szCs w:val="22"/>
        </w:rPr>
      </w:pPr>
      <w:proofErr w:type="gramStart"/>
      <w:r w:rsidRPr="00FB48EF">
        <w:rPr>
          <w:sz w:val="22"/>
          <w:szCs w:val="22"/>
        </w:rPr>
        <w:t>dopuszczalne</w:t>
      </w:r>
      <w:proofErr w:type="gramEnd"/>
      <w:r w:rsidRPr="00FB48EF">
        <w:rPr>
          <w:sz w:val="22"/>
          <w:szCs w:val="22"/>
        </w:rPr>
        <w:t xml:space="preserve"> kąty nachylenia dachu dla głównej połaci dachowej: w przedziale do 30°;</w:t>
      </w:r>
    </w:p>
    <w:p w14:paraId="04F9819F" w14:textId="77777777" w:rsidR="00B7498A" w:rsidRPr="00FB48EF" w:rsidRDefault="00B7498A" w:rsidP="00B7498A">
      <w:pPr>
        <w:numPr>
          <w:ilvl w:val="0"/>
          <w:numId w:val="13"/>
        </w:numPr>
        <w:jc w:val="both"/>
        <w:rPr>
          <w:sz w:val="22"/>
          <w:szCs w:val="22"/>
        </w:rPr>
      </w:pPr>
      <w:proofErr w:type="gramStart"/>
      <w:r w:rsidRPr="00FB48EF">
        <w:rPr>
          <w:sz w:val="22"/>
          <w:szCs w:val="22"/>
        </w:rPr>
        <w:t>maksymalna</w:t>
      </w:r>
      <w:proofErr w:type="gramEnd"/>
      <w:r w:rsidRPr="00FB48EF">
        <w:rPr>
          <w:sz w:val="22"/>
          <w:szCs w:val="22"/>
        </w:rPr>
        <w:t xml:space="preserve"> szerokość elewacji frontowej: maks. 3,0 m.</w:t>
      </w:r>
    </w:p>
    <w:p w14:paraId="72EE67D5" w14:textId="77777777" w:rsidR="00B7498A" w:rsidRDefault="00B7498A" w:rsidP="00B7498A">
      <w:pPr>
        <w:widowControl w:val="0"/>
        <w:tabs>
          <w:tab w:val="left" w:pos="15"/>
        </w:tabs>
        <w:suppressAutoHyphens/>
        <w:autoSpaceDE w:val="0"/>
        <w:jc w:val="both"/>
        <w:rPr>
          <w:rFonts w:eastAsia="Arial Narrow"/>
          <w:kern w:val="2"/>
          <w:sz w:val="22"/>
          <w:szCs w:val="22"/>
          <w:lang w:eastAsia="hi-IN" w:bidi="hi-IN"/>
        </w:rPr>
      </w:pPr>
      <w:r w:rsidRPr="00DF0A91">
        <w:rPr>
          <w:rFonts w:eastAsia="Arial Narrow"/>
          <w:kern w:val="2"/>
          <w:sz w:val="22"/>
          <w:szCs w:val="22"/>
          <w:lang w:eastAsia="hi-IN" w:bidi="hi-IN"/>
        </w:rPr>
        <w:t xml:space="preserve">Wskazać należy, że § 4-8 rozporządzenia Ministra Infrastruktury w sprawie sposobu ustalania wymagań dotyczących nowej zabudowy i zagospodarowania terenu w przypadku braku miejscowego planu zagospodarowania przestrzennego nie wyklucza wyznaczenia wartości </w:t>
      </w:r>
      <w:r>
        <w:rPr>
          <w:rFonts w:eastAsia="Arial Narrow"/>
          <w:kern w:val="2"/>
          <w:sz w:val="22"/>
          <w:szCs w:val="22"/>
          <w:lang w:eastAsia="hi-IN" w:bidi="hi-IN"/>
        </w:rPr>
        <w:t>innych</w:t>
      </w:r>
      <w:r w:rsidRPr="00DF0A91">
        <w:rPr>
          <w:rFonts w:eastAsia="Arial Narrow"/>
          <w:kern w:val="2"/>
          <w:sz w:val="22"/>
          <w:szCs w:val="22"/>
          <w:lang w:eastAsia="hi-IN" w:bidi="hi-IN"/>
        </w:rPr>
        <w:t xml:space="preserve"> niż występujące na terenie objętym analizą urbanistyczno-architektoniczną. Odstępstwo to podyktowane jest względami technologicznymi wskazanymi przez Inwestora</w:t>
      </w:r>
      <w:r w:rsidRPr="00792840">
        <w:rPr>
          <w:rFonts w:eastAsia="Arial Narrow"/>
          <w:kern w:val="2"/>
          <w:sz w:val="22"/>
          <w:szCs w:val="22"/>
          <w:lang w:eastAsia="hi-IN" w:bidi="hi-IN"/>
        </w:rPr>
        <w:t xml:space="preserve"> </w:t>
      </w:r>
      <w:r>
        <w:rPr>
          <w:rFonts w:eastAsia="Arial Narrow"/>
          <w:kern w:val="2"/>
          <w:sz w:val="22"/>
          <w:szCs w:val="22"/>
          <w:lang w:eastAsia="hi-IN" w:bidi="hi-IN"/>
        </w:rPr>
        <w:t xml:space="preserve">z </w:t>
      </w:r>
      <w:r w:rsidRPr="00DF0A91">
        <w:rPr>
          <w:rFonts w:eastAsia="Arial Narrow"/>
          <w:kern w:val="2"/>
          <w:sz w:val="22"/>
          <w:szCs w:val="22"/>
          <w:lang w:eastAsia="hi-IN" w:bidi="hi-IN"/>
        </w:rPr>
        <w:t>uwzględni</w:t>
      </w:r>
      <w:r>
        <w:rPr>
          <w:rFonts w:eastAsia="Arial Narrow"/>
          <w:kern w:val="2"/>
          <w:sz w:val="22"/>
          <w:szCs w:val="22"/>
          <w:lang w:eastAsia="hi-IN" w:bidi="hi-IN"/>
        </w:rPr>
        <w:t>eniem</w:t>
      </w:r>
      <w:r w:rsidRPr="00DF0A91">
        <w:rPr>
          <w:rFonts w:eastAsia="Arial Narrow"/>
          <w:kern w:val="2"/>
          <w:sz w:val="22"/>
          <w:szCs w:val="22"/>
          <w:lang w:eastAsia="hi-IN" w:bidi="hi-IN"/>
        </w:rPr>
        <w:t xml:space="preserve"> zasadę wolności w zagospodarowaniu terenu przez właściciela, jak również zgodne jest z ustaleniami zawarty</w:t>
      </w:r>
      <w:r>
        <w:rPr>
          <w:rFonts w:eastAsia="Arial Narrow"/>
          <w:kern w:val="2"/>
          <w:sz w:val="22"/>
          <w:szCs w:val="22"/>
          <w:lang w:eastAsia="hi-IN" w:bidi="hi-IN"/>
        </w:rPr>
        <w:t>mi</w:t>
      </w:r>
      <w:r w:rsidRPr="00DF0A91">
        <w:rPr>
          <w:rFonts w:eastAsia="Arial Narrow"/>
          <w:kern w:val="2"/>
          <w:sz w:val="22"/>
          <w:szCs w:val="22"/>
          <w:lang w:eastAsia="hi-IN" w:bidi="hi-IN"/>
        </w:rPr>
        <w:t xml:space="preserve"> w</w:t>
      </w:r>
      <w:r>
        <w:rPr>
          <w:rFonts w:eastAsia="Arial Narrow"/>
          <w:kern w:val="2"/>
          <w:sz w:val="22"/>
          <w:szCs w:val="22"/>
          <w:lang w:eastAsia="hi-IN" w:bidi="hi-IN"/>
        </w:rPr>
        <w:t> </w:t>
      </w:r>
      <w:r w:rsidRPr="00DF0A91">
        <w:rPr>
          <w:rFonts w:eastAsia="Arial Narrow"/>
          <w:kern w:val="2"/>
          <w:sz w:val="22"/>
          <w:szCs w:val="22"/>
          <w:lang w:eastAsia="hi-IN" w:bidi="hi-IN"/>
        </w:rPr>
        <w:t xml:space="preserve">analizie. </w:t>
      </w:r>
    </w:p>
    <w:p w14:paraId="3F1243A0" w14:textId="77777777" w:rsidR="00B7498A" w:rsidRDefault="00B7498A" w:rsidP="00B7498A">
      <w:pPr>
        <w:widowControl w:val="0"/>
        <w:tabs>
          <w:tab w:val="left" w:pos="15"/>
        </w:tabs>
        <w:suppressAutoHyphens/>
        <w:autoSpaceDE w:val="0"/>
        <w:spacing w:after="60"/>
        <w:jc w:val="both"/>
        <w:rPr>
          <w:rFonts w:eastAsia="Arial Narrow"/>
          <w:kern w:val="2"/>
          <w:sz w:val="22"/>
          <w:szCs w:val="22"/>
          <w:lang w:eastAsia="hi-IN" w:bidi="hi-IN"/>
        </w:rPr>
      </w:pPr>
      <w:r>
        <w:rPr>
          <w:rFonts w:eastAsia="Arial Narrow"/>
          <w:kern w:val="2"/>
          <w:sz w:val="22"/>
          <w:szCs w:val="22"/>
          <w:lang w:eastAsia="hi-IN" w:bidi="hi-IN"/>
        </w:rPr>
        <w:tab/>
      </w:r>
      <w:r>
        <w:rPr>
          <w:rFonts w:eastAsia="Arial Narrow"/>
          <w:kern w:val="2"/>
          <w:sz w:val="22"/>
          <w:szCs w:val="22"/>
          <w:lang w:eastAsia="hi-IN" w:bidi="hi-IN"/>
        </w:rPr>
        <w:tab/>
      </w:r>
      <w:r w:rsidRPr="00DF0A91">
        <w:rPr>
          <w:rFonts w:eastAsia="Arial Narrow"/>
          <w:kern w:val="2"/>
          <w:sz w:val="22"/>
          <w:szCs w:val="22"/>
          <w:lang w:eastAsia="hi-IN" w:bidi="hi-IN"/>
        </w:rPr>
        <w:t>Decyzja o warunkach zabudowy przede wszystkim ma rozstrzygnąć o dopuszczalności realizacji określonej inwestycji na objętym wnioskiem inwestora terenie, dla którego brak jest miejscowego planu zagospodarowania przestrzennego. Celem takiego postępowania jest ocena czy zamierzona przez inwestora zmiana zagospodarowania terenu jest dopuszczalna (wyrok NSA z dnia 6 września 2013 r., sygn. akt II OSK 813/12, Lex nr</w:t>
      </w:r>
      <w:proofErr w:type="gramStart"/>
      <w:r w:rsidRPr="00DF0A91">
        <w:rPr>
          <w:rFonts w:eastAsia="Arial Narrow"/>
          <w:kern w:val="2"/>
          <w:sz w:val="22"/>
          <w:szCs w:val="22"/>
          <w:lang w:eastAsia="hi-IN" w:bidi="hi-IN"/>
        </w:rPr>
        <w:t xml:space="preserve"> 1559908). Określona</w:t>
      </w:r>
      <w:proofErr w:type="gramEnd"/>
      <w:r w:rsidRPr="00DF0A91">
        <w:rPr>
          <w:rFonts w:eastAsia="Arial Narrow"/>
          <w:kern w:val="2"/>
          <w:sz w:val="22"/>
          <w:szCs w:val="22"/>
          <w:lang w:eastAsia="hi-IN" w:bidi="hi-IN"/>
        </w:rPr>
        <w:t xml:space="preserve"> w art. 61 ust. 1 pkt 1 ustawy o planowaniu i</w:t>
      </w:r>
      <w:r>
        <w:rPr>
          <w:rFonts w:eastAsia="Arial Narrow"/>
          <w:kern w:val="2"/>
          <w:sz w:val="22"/>
          <w:szCs w:val="22"/>
          <w:lang w:eastAsia="hi-IN" w:bidi="hi-IN"/>
        </w:rPr>
        <w:t> </w:t>
      </w:r>
      <w:r w:rsidRPr="00DF0A91">
        <w:rPr>
          <w:rFonts w:eastAsia="Arial Narrow"/>
          <w:kern w:val="2"/>
          <w:sz w:val="22"/>
          <w:szCs w:val="22"/>
          <w:lang w:eastAsia="hi-IN" w:bidi="hi-IN"/>
        </w:rPr>
        <w:t>zagospodarowaniu przestrzennym zasada dobrego sąsiedztwa ma celu zachowanie na terenie nie objętym postanowieniami miejscowego planu zagospodarowania przestrzennego zapewnienie ładu przestrzennego. Pojęcie kontynuacji funkcji należy rozumieć szeroko, zgodnie z wykładnią systemową, która każe rozstrzygać wątpliwości na rzecz uprawnień właściciela czy inwestora po to, aby mogła być zachowana zasada wolności zagospodarowania terenu, w tym jego zabudowy.</w:t>
      </w:r>
    </w:p>
    <w:p w14:paraId="3AB924AC" w14:textId="77777777" w:rsidR="00B7498A" w:rsidRPr="00B82719" w:rsidRDefault="00B7498A" w:rsidP="00B7498A">
      <w:pPr>
        <w:pStyle w:val="Teksttreci20"/>
        <w:shd w:val="clear" w:color="auto" w:fill="auto"/>
        <w:spacing w:line="240" w:lineRule="auto"/>
      </w:pPr>
      <w:r w:rsidRPr="00B82719">
        <w:t>Art. 61 ust. 1 pkt</w:t>
      </w:r>
      <w:r>
        <w:t xml:space="preserve"> </w:t>
      </w:r>
      <w:r w:rsidRPr="00B82719">
        <w:t>2 ustawy</w:t>
      </w:r>
    </w:p>
    <w:p w14:paraId="6BC0A243" w14:textId="6E367023" w:rsidR="00B7498A" w:rsidRPr="00E80B85" w:rsidRDefault="00B7498A" w:rsidP="00B7498A">
      <w:pPr>
        <w:pStyle w:val="Teksttreci0"/>
        <w:shd w:val="clear" w:color="auto" w:fill="auto"/>
        <w:tabs>
          <w:tab w:val="left" w:leader="dot" w:pos="6115"/>
        </w:tabs>
        <w:spacing w:before="0" w:after="60" w:line="240" w:lineRule="auto"/>
        <w:ind w:firstLine="0"/>
      </w:pPr>
      <w:r w:rsidRPr="00E80B85">
        <w:t xml:space="preserve">Wnioskowany teren ma dostęp </w:t>
      </w:r>
      <w:r w:rsidRPr="005106E6">
        <w:t>do drogi publicznej wojewódzkiej nr 545 o nr ew. działki 155/1 i 18/2 obręb Olszewo przez drogę wewnętrzną o nr ew. dział</w:t>
      </w:r>
      <w:r w:rsidR="00E55B0F">
        <w:t>ki</w:t>
      </w:r>
      <w:r w:rsidRPr="005106E6">
        <w:t xml:space="preserve"> 18/1</w:t>
      </w:r>
      <w:r>
        <w:t xml:space="preserve"> </w:t>
      </w:r>
      <w:r w:rsidRPr="005106E6">
        <w:t>obręb Olszewo stanowiącą własność Gminy Nidzica</w:t>
      </w:r>
      <w:r>
        <w:t>.</w:t>
      </w:r>
    </w:p>
    <w:p w14:paraId="581DE4FE" w14:textId="77777777" w:rsidR="00B7498A" w:rsidRPr="00B82719" w:rsidRDefault="00B7498A" w:rsidP="00B7498A">
      <w:pPr>
        <w:pStyle w:val="Teksttreci20"/>
        <w:shd w:val="clear" w:color="auto" w:fill="auto"/>
        <w:spacing w:line="240" w:lineRule="auto"/>
      </w:pPr>
      <w:r w:rsidRPr="00B82719">
        <w:t>Art. 61 ust. 1 pkt 3 ustawy</w:t>
      </w:r>
    </w:p>
    <w:p w14:paraId="0DE6B978" w14:textId="77777777" w:rsidR="00B7498A" w:rsidRPr="00B82719" w:rsidRDefault="00B7498A" w:rsidP="00B7498A">
      <w:pPr>
        <w:pStyle w:val="Teksttreci0"/>
        <w:shd w:val="clear" w:color="auto" w:fill="auto"/>
        <w:spacing w:before="0" w:line="240" w:lineRule="auto"/>
        <w:ind w:firstLine="0"/>
      </w:pPr>
      <w:r w:rsidRPr="00B82719">
        <w:t>Według definicji podanej w art. 2 pkt 13</w:t>
      </w:r>
      <w:r>
        <w:t xml:space="preserve"> </w:t>
      </w:r>
      <w:r w:rsidRPr="00B82719">
        <w:t xml:space="preserve">ustawy </w:t>
      </w:r>
      <w:r w:rsidRPr="009F3A3C">
        <w:t xml:space="preserve">o planowaniu i zagospodarowaniu przestrzennym </w:t>
      </w:r>
      <w:r w:rsidRPr="00B82719">
        <w:t>przez</w:t>
      </w:r>
      <w:r>
        <w:t> </w:t>
      </w:r>
      <w:r w:rsidRPr="00B82719">
        <w:t>uzbrojenie terenu należy rozumieć drogi, obiekty budowlane, urządzenia i przewody, o których mowa w art. 143 ust. 2 ustawy z dnia 21 sierpnia 1997 r.</w:t>
      </w:r>
      <w:r>
        <w:t> </w:t>
      </w:r>
      <w:r w:rsidRPr="00B82719">
        <w:t>o gospodarce nieruchomościami</w:t>
      </w:r>
      <w:r>
        <w:t xml:space="preserve">, </w:t>
      </w:r>
      <w:r w:rsidRPr="00B82719">
        <w:t>tj.</w:t>
      </w:r>
      <w:r>
        <w:t> </w:t>
      </w:r>
      <w:r w:rsidRPr="00B82719">
        <w:t>wybudowane pod ziemią, na ziemi albo nad ziemią przewody lub urządzenia wodociągowe, kanalizacyjne, ciepłownicze, elektryczne, gazowe i telekomunikacyjne.</w:t>
      </w:r>
    </w:p>
    <w:p w14:paraId="6765F839" w14:textId="3FEED66F" w:rsidR="00B7498A" w:rsidRPr="00DF2DCF" w:rsidRDefault="00DE3857" w:rsidP="00B7498A">
      <w:pPr>
        <w:widowControl w:val="0"/>
        <w:numPr>
          <w:ilvl w:val="0"/>
          <w:numId w:val="5"/>
        </w:numPr>
        <w:tabs>
          <w:tab w:val="left" w:pos="426"/>
        </w:tabs>
        <w:suppressAutoHyphens/>
        <w:ind w:left="426" w:hanging="426"/>
        <w:jc w:val="both"/>
        <w:rPr>
          <w:sz w:val="22"/>
          <w:szCs w:val="22"/>
        </w:rPr>
      </w:pPr>
      <w:r>
        <w:rPr>
          <w:sz w:val="22"/>
          <w:szCs w:val="22"/>
        </w:rPr>
        <w:t xml:space="preserve">Energia elektryczna </w:t>
      </w:r>
      <w:r w:rsidRPr="00DF2DCF">
        <w:rPr>
          <w:sz w:val="22"/>
          <w:szCs w:val="22"/>
        </w:rPr>
        <w:t xml:space="preserve">– </w:t>
      </w:r>
      <w:r w:rsidR="00B7498A" w:rsidRPr="00DF2DCF">
        <w:rPr>
          <w:sz w:val="22"/>
          <w:szCs w:val="22"/>
        </w:rPr>
        <w:t>tereny sąsiednie są uzbrojone w sieć energetyczną.</w:t>
      </w:r>
    </w:p>
    <w:p w14:paraId="4DF0956C" w14:textId="77777777" w:rsidR="00B7498A" w:rsidRPr="00DF2DCF" w:rsidRDefault="00B7498A" w:rsidP="00B7498A">
      <w:pPr>
        <w:widowControl w:val="0"/>
        <w:numPr>
          <w:ilvl w:val="0"/>
          <w:numId w:val="5"/>
        </w:numPr>
        <w:tabs>
          <w:tab w:val="left" w:pos="426"/>
        </w:tabs>
        <w:suppressAutoHyphens/>
        <w:ind w:left="426" w:hanging="426"/>
        <w:jc w:val="both"/>
        <w:rPr>
          <w:sz w:val="22"/>
          <w:szCs w:val="22"/>
        </w:rPr>
      </w:pPr>
      <w:r w:rsidRPr="00DF2DCF">
        <w:rPr>
          <w:sz w:val="22"/>
          <w:szCs w:val="22"/>
        </w:rPr>
        <w:t>Woda – w sąsiedztwie występuje sieć wodociągowa.</w:t>
      </w:r>
    </w:p>
    <w:p w14:paraId="21A12D99" w14:textId="77777777" w:rsidR="00B7498A" w:rsidRPr="00DF2DCF" w:rsidRDefault="00B7498A" w:rsidP="00B7498A">
      <w:pPr>
        <w:widowControl w:val="0"/>
        <w:numPr>
          <w:ilvl w:val="0"/>
          <w:numId w:val="5"/>
        </w:numPr>
        <w:tabs>
          <w:tab w:val="left" w:pos="426"/>
        </w:tabs>
        <w:suppressAutoHyphens/>
        <w:ind w:left="426" w:hanging="426"/>
        <w:jc w:val="both"/>
        <w:rPr>
          <w:color w:val="000000"/>
          <w:sz w:val="22"/>
          <w:szCs w:val="22"/>
        </w:rPr>
      </w:pPr>
      <w:r w:rsidRPr="00DF2DCF">
        <w:rPr>
          <w:sz w:val="22"/>
          <w:szCs w:val="22"/>
        </w:rPr>
        <w:t>Odprowadzanie ścieków – w sąsiedztwie występuje sieć kanalizacyjna.</w:t>
      </w:r>
    </w:p>
    <w:p w14:paraId="3F5F067F" w14:textId="77777777" w:rsidR="00B7498A" w:rsidRPr="00DF2DCF" w:rsidRDefault="00B7498A" w:rsidP="00B7498A">
      <w:pPr>
        <w:widowControl w:val="0"/>
        <w:numPr>
          <w:ilvl w:val="0"/>
          <w:numId w:val="5"/>
        </w:numPr>
        <w:tabs>
          <w:tab w:val="left" w:pos="426"/>
        </w:tabs>
        <w:suppressAutoHyphens/>
        <w:spacing w:after="60"/>
        <w:ind w:left="425" w:hanging="425"/>
        <w:jc w:val="both"/>
        <w:rPr>
          <w:color w:val="000000"/>
          <w:sz w:val="22"/>
          <w:szCs w:val="22"/>
        </w:rPr>
      </w:pPr>
      <w:r w:rsidRPr="00DF2DCF">
        <w:rPr>
          <w:color w:val="000000"/>
          <w:sz w:val="22"/>
          <w:szCs w:val="22"/>
        </w:rPr>
        <w:t xml:space="preserve">Ogrzewanie – na obszarze występują indywidualne rozwiązania. </w:t>
      </w:r>
    </w:p>
    <w:p w14:paraId="3B890DA7" w14:textId="77777777" w:rsidR="00B7498A" w:rsidRPr="00B82719" w:rsidRDefault="00B7498A" w:rsidP="00B7498A">
      <w:pPr>
        <w:pStyle w:val="Teksttreci20"/>
        <w:shd w:val="clear" w:color="auto" w:fill="auto"/>
        <w:spacing w:before="40" w:line="240" w:lineRule="auto"/>
      </w:pPr>
      <w:r w:rsidRPr="00B82719">
        <w:t>Art. 61 ust. 1 pkt 4 ustawy</w:t>
      </w:r>
    </w:p>
    <w:p w14:paraId="13DD9F81" w14:textId="77777777" w:rsidR="00B7498A" w:rsidRPr="00B82719" w:rsidRDefault="00B7498A" w:rsidP="00B7498A">
      <w:pPr>
        <w:pStyle w:val="Teksttreci0"/>
        <w:shd w:val="clear" w:color="auto" w:fill="auto"/>
        <w:tabs>
          <w:tab w:val="left" w:leader="dot" w:pos="6115"/>
        </w:tabs>
        <w:spacing w:before="0" w:after="60" w:line="240" w:lineRule="auto"/>
        <w:ind w:firstLine="0"/>
      </w:pPr>
      <w:r w:rsidRPr="00B82719">
        <w:t xml:space="preserve">Zgodnie z art. 7 ustawy z dnia 3 lutego 1995 r. o ochronie gruntów rolnych i leśnych </w:t>
      </w:r>
      <w:r>
        <w:t>(</w:t>
      </w:r>
      <w:proofErr w:type="spellStart"/>
      <w:r>
        <w:t>t.j</w:t>
      </w:r>
      <w:proofErr w:type="spellEnd"/>
      <w:r>
        <w:t xml:space="preserve">. Dz. U. </w:t>
      </w:r>
      <w:proofErr w:type="gramStart"/>
      <w:r>
        <w:t>z</w:t>
      </w:r>
      <w:proofErr w:type="gramEnd"/>
      <w:r>
        <w:t xml:space="preserve"> 2024 r. poz. 82) </w:t>
      </w:r>
      <w:r w:rsidRPr="00B82719">
        <w:t xml:space="preserve">realizacja inwestycji nie wymaga zgody na zmianę przeznaczenia gruntów rolnych na cele </w:t>
      </w:r>
      <w:r w:rsidRPr="00B82719">
        <w:lastRenderedPageBreak/>
        <w:t>nierolnicze, ponieważ dotyczy inwestycji realizowanej na gruntach klasy</w:t>
      </w:r>
      <w:r>
        <w:t xml:space="preserve"> Ł IV i </w:t>
      </w:r>
      <w:proofErr w:type="spellStart"/>
      <w:r>
        <w:t>RIVa</w:t>
      </w:r>
      <w:proofErr w:type="spellEnd"/>
      <w:r w:rsidRPr="00B82719">
        <w:t>.</w:t>
      </w:r>
    </w:p>
    <w:p w14:paraId="383CD78E" w14:textId="77777777" w:rsidR="00B7498A" w:rsidRPr="00240386" w:rsidRDefault="00B7498A" w:rsidP="00B7498A">
      <w:pPr>
        <w:pStyle w:val="Teksttreci20"/>
        <w:shd w:val="clear" w:color="auto" w:fill="auto"/>
        <w:spacing w:line="240" w:lineRule="auto"/>
      </w:pPr>
      <w:r w:rsidRPr="00240386">
        <w:t>Art. 61 ust. 1 pkt 5 ustawy</w:t>
      </w:r>
    </w:p>
    <w:p w14:paraId="11262533" w14:textId="360B2BDB" w:rsidR="00B7498A" w:rsidRPr="00240386" w:rsidRDefault="00B7498A" w:rsidP="00B7498A">
      <w:pPr>
        <w:pStyle w:val="Teksttreci0"/>
        <w:shd w:val="clear" w:color="auto" w:fill="auto"/>
        <w:spacing w:before="0" w:line="240" w:lineRule="auto"/>
        <w:ind w:firstLine="0"/>
      </w:pPr>
      <w:r w:rsidRPr="00240386">
        <w:t>Na potrzeby rozpatrywanej sprawy ustalono następujący katalog przepisów odrębnych, które wpływają na</w:t>
      </w:r>
      <w:r w:rsidR="00DE3857">
        <w:t> </w:t>
      </w:r>
      <w:r w:rsidRPr="00240386">
        <w:t>treść rozstrzygnięcia:</w:t>
      </w:r>
    </w:p>
    <w:p w14:paraId="7F6DDB5B" w14:textId="77777777" w:rsidR="00B7498A" w:rsidRPr="001B1372" w:rsidRDefault="00B7498A" w:rsidP="00B7498A">
      <w:pPr>
        <w:pStyle w:val="Tekstpodstawowywcity"/>
        <w:numPr>
          <w:ilvl w:val="0"/>
          <w:numId w:val="5"/>
        </w:numPr>
        <w:tabs>
          <w:tab w:val="left" w:pos="426"/>
        </w:tabs>
        <w:ind w:left="425" w:hanging="425"/>
        <w:rPr>
          <w:rFonts w:ascii="Times New Roman" w:hAnsi="Times New Roman"/>
          <w:color w:val="auto"/>
          <w:sz w:val="22"/>
          <w:szCs w:val="22"/>
        </w:rPr>
      </w:pPr>
      <w:proofErr w:type="gramStart"/>
      <w:r w:rsidRPr="001B1372">
        <w:rPr>
          <w:rFonts w:ascii="Times New Roman" w:hAnsi="Times New Roman"/>
          <w:color w:val="auto"/>
          <w:sz w:val="22"/>
          <w:szCs w:val="22"/>
        </w:rPr>
        <w:t>ustawa</w:t>
      </w:r>
      <w:proofErr w:type="gramEnd"/>
      <w:r w:rsidRPr="001B1372">
        <w:rPr>
          <w:rFonts w:ascii="Times New Roman" w:hAnsi="Times New Roman"/>
          <w:color w:val="auto"/>
          <w:sz w:val="22"/>
          <w:szCs w:val="22"/>
        </w:rPr>
        <w:t xml:space="preserve"> z dnia 16 kwietnia 2004 r. o ochronie przyrody </w:t>
      </w:r>
      <w:r w:rsidRPr="0095150D">
        <w:rPr>
          <w:sz w:val="22"/>
          <w:szCs w:val="22"/>
        </w:rPr>
        <w:t>(</w:t>
      </w:r>
      <w:proofErr w:type="spellStart"/>
      <w:r w:rsidRPr="0095150D">
        <w:rPr>
          <w:sz w:val="22"/>
          <w:szCs w:val="22"/>
        </w:rPr>
        <w:t>t.j</w:t>
      </w:r>
      <w:proofErr w:type="spellEnd"/>
      <w:r w:rsidRPr="0095150D">
        <w:rPr>
          <w:sz w:val="22"/>
          <w:szCs w:val="22"/>
        </w:rPr>
        <w:t xml:space="preserve">. Dz. U. </w:t>
      </w:r>
      <w:proofErr w:type="gramStart"/>
      <w:r w:rsidRPr="0095150D">
        <w:rPr>
          <w:sz w:val="22"/>
          <w:szCs w:val="22"/>
        </w:rPr>
        <w:t>z</w:t>
      </w:r>
      <w:proofErr w:type="gramEnd"/>
      <w:r w:rsidRPr="0095150D">
        <w:rPr>
          <w:sz w:val="22"/>
          <w:szCs w:val="22"/>
        </w:rPr>
        <w:t xml:space="preserve"> 2023 r. poz. 1336 z</w:t>
      </w:r>
      <w:r>
        <w:rPr>
          <w:sz w:val="22"/>
          <w:szCs w:val="22"/>
        </w:rPr>
        <w:t> </w:t>
      </w:r>
      <w:r w:rsidRPr="0095150D">
        <w:rPr>
          <w:sz w:val="22"/>
          <w:szCs w:val="22"/>
        </w:rPr>
        <w:t>późn.</w:t>
      </w:r>
      <w:r>
        <w:rPr>
          <w:sz w:val="22"/>
          <w:szCs w:val="22"/>
        </w:rPr>
        <w:t> </w:t>
      </w:r>
      <w:proofErr w:type="gramStart"/>
      <w:r w:rsidRPr="0095150D">
        <w:rPr>
          <w:sz w:val="22"/>
          <w:szCs w:val="22"/>
        </w:rPr>
        <w:t>zm</w:t>
      </w:r>
      <w:proofErr w:type="gramEnd"/>
      <w:r w:rsidRPr="0095150D">
        <w:rPr>
          <w:sz w:val="22"/>
          <w:szCs w:val="22"/>
        </w:rPr>
        <w:t xml:space="preserve">.) </w:t>
      </w:r>
      <w:r w:rsidRPr="001B1372">
        <w:rPr>
          <w:rFonts w:ascii="Times New Roman" w:hAnsi="Times New Roman"/>
          <w:color w:val="auto"/>
          <w:sz w:val="22"/>
          <w:szCs w:val="22"/>
        </w:rPr>
        <w:t>– ma zastosowani</w:t>
      </w:r>
      <w:r>
        <w:rPr>
          <w:rFonts w:ascii="Times New Roman" w:hAnsi="Times New Roman"/>
          <w:color w:val="auto"/>
          <w:sz w:val="22"/>
          <w:szCs w:val="22"/>
        </w:rPr>
        <w:t>a</w:t>
      </w:r>
      <w:bookmarkStart w:id="6" w:name="_Hlk65494586"/>
      <w:r>
        <w:rPr>
          <w:rFonts w:ascii="Times New Roman" w:hAnsi="Times New Roman"/>
          <w:color w:val="auto"/>
          <w:sz w:val="22"/>
          <w:szCs w:val="22"/>
        </w:rPr>
        <w:t xml:space="preserve">, gdyż teren inwestycji położony jest na </w:t>
      </w:r>
      <w:r w:rsidRPr="00A91198">
        <w:rPr>
          <w:rFonts w:ascii="Times New Roman" w:hAnsi="Times New Roman"/>
          <w:color w:val="auto"/>
          <w:sz w:val="22"/>
          <w:szCs w:val="22"/>
        </w:rPr>
        <w:t xml:space="preserve">terenie Obszaru Chronionego Krajobrazu Dolin Rzek Nidy i </w:t>
      </w:r>
      <w:proofErr w:type="spellStart"/>
      <w:r w:rsidRPr="00A91198">
        <w:rPr>
          <w:rFonts w:ascii="Times New Roman" w:hAnsi="Times New Roman"/>
          <w:color w:val="auto"/>
          <w:sz w:val="22"/>
          <w:szCs w:val="22"/>
        </w:rPr>
        <w:t>Szkotówki</w:t>
      </w:r>
      <w:proofErr w:type="spellEnd"/>
      <w:r>
        <w:rPr>
          <w:rFonts w:ascii="Times New Roman" w:hAnsi="Times New Roman"/>
          <w:color w:val="auto"/>
          <w:sz w:val="22"/>
          <w:szCs w:val="22"/>
        </w:rPr>
        <w:t>;</w:t>
      </w:r>
    </w:p>
    <w:p w14:paraId="34853D5A" w14:textId="77777777" w:rsidR="00B7498A" w:rsidRPr="00C4062C" w:rsidRDefault="00B7498A" w:rsidP="00B7498A">
      <w:pPr>
        <w:pStyle w:val="Tekstpodstawowywcity"/>
        <w:numPr>
          <w:ilvl w:val="0"/>
          <w:numId w:val="5"/>
        </w:numPr>
        <w:tabs>
          <w:tab w:val="left" w:pos="426"/>
        </w:tabs>
        <w:ind w:left="425" w:hanging="425"/>
        <w:rPr>
          <w:sz w:val="22"/>
          <w:szCs w:val="22"/>
        </w:rPr>
      </w:pPr>
      <w:proofErr w:type="gramStart"/>
      <w:r w:rsidRPr="001B1372">
        <w:rPr>
          <w:rFonts w:ascii="Times New Roman" w:hAnsi="Times New Roman"/>
          <w:color w:val="auto"/>
          <w:sz w:val="22"/>
          <w:szCs w:val="22"/>
        </w:rPr>
        <w:t>ustawa</w:t>
      </w:r>
      <w:proofErr w:type="gramEnd"/>
      <w:r w:rsidRPr="001B1372">
        <w:rPr>
          <w:rFonts w:ascii="Times New Roman" w:hAnsi="Times New Roman"/>
          <w:color w:val="auto"/>
          <w:sz w:val="22"/>
          <w:szCs w:val="22"/>
        </w:rPr>
        <w:t xml:space="preserve"> z dnia 27 kwietnia 2001 r. Prawo ochrony środowiska </w:t>
      </w:r>
      <w:bookmarkStart w:id="7" w:name="_Hlk146541261"/>
      <w:bookmarkStart w:id="8" w:name="_Hlk145503706"/>
      <w:r w:rsidRPr="00C4062C">
        <w:rPr>
          <w:sz w:val="22"/>
          <w:szCs w:val="22"/>
        </w:rPr>
        <w:t>(</w:t>
      </w:r>
      <w:proofErr w:type="spellStart"/>
      <w:r w:rsidRPr="00C4062C">
        <w:rPr>
          <w:sz w:val="22"/>
          <w:szCs w:val="22"/>
        </w:rPr>
        <w:t>t.j</w:t>
      </w:r>
      <w:proofErr w:type="spellEnd"/>
      <w:r w:rsidRPr="00C4062C">
        <w:rPr>
          <w:sz w:val="22"/>
          <w:szCs w:val="22"/>
        </w:rPr>
        <w:t xml:space="preserve">. Dz. U. </w:t>
      </w:r>
      <w:proofErr w:type="gramStart"/>
      <w:r w:rsidRPr="00C4062C">
        <w:rPr>
          <w:sz w:val="22"/>
          <w:szCs w:val="22"/>
        </w:rPr>
        <w:t>z</w:t>
      </w:r>
      <w:proofErr w:type="gramEnd"/>
      <w:r w:rsidRPr="00C4062C">
        <w:rPr>
          <w:sz w:val="22"/>
          <w:szCs w:val="22"/>
        </w:rPr>
        <w:t xml:space="preserve"> 2022 r. poz. 2556 z późn. </w:t>
      </w:r>
      <w:proofErr w:type="gramStart"/>
      <w:r w:rsidRPr="00C4062C">
        <w:rPr>
          <w:sz w:val="22"/>
          <w:szCs w:val="22"/>
        </w:rPr>
        <w:t>zm</w:t>
      </w:r>
      <w:proofErr w:type="gramEnd"/>
      <w:r w:rsidRPr="00C4062C">
        <w:rPr>
          <w:sz w:val="22"/>
          <w:szCs w:val="22"/>
        </w:rPr>
        <w:t>.) i ustawa z dnia 20 lipca 2017 r. Prawo wodne (</w:t>
      </w:r>
      <w:proofErr w:type="spellStart"/>
      <w:r w:rsidRPr="00C4062C">
        <w:rPr>
          <w:sz w:val="22"/>
          <w:szCs w:val="22"/>
        </w:rPr>
        <w:t>t.j</w:t>
      </w:r>
      <w:proofErr w:type="spellEnd"/>
      <w:r w:rsidRPr="00C4062C">
        <w:rPr>
          <w:sz w:val="22"/>
          <w:szCs w:val="22"/>
        </w:rPr>
        <w:t xml:space="preserve">. Dz. U. </w:t>
      </w:r>
      <w:proofErr w:type="gramStart"/>
      <w:r w:rsidRPr="00C4062C">
        <w:rPr>
          <w:sz w:val="22"/>
          <w:szCs w:val="22"/>
        </w:rPr>
        <w:t>z</w:t>
      </w:r>
      <w:proofErr w:type="gramEnd"/>
      <w:r w:rsidRPr="00C4062C">
        <w:rPr>
          <w:sz w:val="22"/>
          <w:szCs w:val="22"/>
        </w:rPr>
        <w:t> 2023 r. poz. 1478) – należy stosować przepisy w zakresie ochrony gleby, ziemi, naturalnego ukształtowania terenu i stosunków wodnych wynikających z tych ustaw i przepisów szczegółowych;</w:t>
      </w:r>
    </w:p>
    <w:p w14:paraId="768F72F2" w14:textId="77777777" w:rsidR="00B7498A" w:rsidRPr="00C4062C" w:rsidRDefault="00B7498A" w:rsidP="00B7498A">
      <w:pPr>
        <w:widowControl w:val="0"/>
        <w:numPr>
          <w:ilvl w:val="0"/>
          <w:numId w:val="5"/>
        </w:numPr>
        <w:tabs>
          <w:tab w:val="left" w:pos="426"/>
        </w:tabs>
        <w:suppressAutoHyphens/>
        <w:ind w:left="425" w:hanging="425"/>
        <w:jc w:val="both"/>
        <w:rPr>
          <w:sz w:val="22"/>
          <w:szCs w:val="22"/>
        </w:rPr>
      </w:pPr>
      <w:proofErr w:type="gramStart"/>
      <w:r w:rsidRPr="00C4062C">
        <w:rPr>
          <w:sz w:val="22"/>
          <w:szCs w:val="22"/>
        </w:rPr>
        <w:t>ustawa</w:t>
      </w:r>
      <w:proofErr w:type="gramEnd"/>
      <w:r w:rsidRPr="00C4062C">
        <w:rPr>
          <w:sz w:val="22"/>
          <w:szCs w:val="22"/>
        </w:rPr>
        <w:t xml:space="preserve"> z dnia 9 czerwca 2011 r. Prawo geologiczne i górnicze </w:t>
      </w:r>
      <w:r w:rsidRPr="0072729C">
        <w:rPr>
          <w:sz w:val="22"/>
          <w:szCs w:val="22"/>
        </w:rPr>
        <w:t>(</w:t>
      </w:r>
      <w:proofErr w:type="spellStart"/>
      <w:r w:rsidRPr="0072729C">
        <w:rPr>
          <w:sz w:val="22"/>
          <w:szCs w:val="22"/>
        </w:rPr>
        <w:t>t.j</w:t>
      </w:r>
      <w:proofErr w:type="spellEnd"/>
      <w:r w:rsidRPr="0072729C">
        <w:rPr>
          <w:sz w:val="22"/>
          <w:szCs w:val="22"/>
        </w:rPr>
        <w:t xml:space="preserve">. Dz. U. </w:t>
      </w:r>
      <w:proofErr w:type="gramStart"/>
      <w:r w:rsidRPr="0072729C">
        <w:rPr>
          <w:sz w:val="22"/>
          <w:szCs w:val="22"/>
        </w:rPr>
        <w:t>z</w:t>
      </w:r>
      <w:proofErr w:type="gramEnd"/>
      <w:r w:rsidRPr="0072729C">
        <w:rPr>
          <w:sz w:val="22"/>
          <w:szCs w:val="22"/>
        </w:rPr>
        <w:t xml:space="preserve"> 2023 r. poz. 633 z</w:t>
      </w:r>
      <w:r>
        <w:rPr>
          <w:sz w:val="22"/>
          <w:szCs w:val="22"/>
        </w:rPr>
        <w:t> </w:t>
      </w:r>
      <w:r w:rsidRPr="0072729C">
        <w:rPr>
          <w:sz w:val="22"/>
          <w:szCs w:val="22"/>
        </w:rPr>
        <w:t>późn.</w:t>
      </w:r>
      <w:r>
        <w:rPr>
          <w:sz w:val="22"/>
          <w:szCs w:val="22"/>
        </w:rPr>
        <w:t> </w:t>
      </w:r>
      <w:proofErr w:type="gramStart"/>
      <w:r w:rsidRPr="0072729C">
        <w:rPr>
          <w:sz w:val="22"/>
          <w:szCs w:val="22"/>
        </w:rPr>
        <w:t>zm</w:t>
      </w:r>
      <w:proofErr w:type="gramEnd"/>
      <w:r w:rsidRPr="0072729C">
        <w:rPr>
          <w:sz w:val="22"/>
          <w:szCs w:val="22"/>
        </w:rPr>
        <w:t>.)</w:t>
      </w:r>
      <w:r>
        <w:rPr>
          <w:sz w:val="22"/>
          <w:szCs w:val="22"/>
        </w:rPr>
        <w:t xml:space="preserve"> </w:t>
      </w:r>
      <w:r w:rsidRPr="00C4062C">
        <w:rPr>
          <w:sz w:val="22"/>
          <w:szCs w:val="22"/>
        </w:rPr>
        <w:t>– nie ma zastosowania gdyż przedmiotowa działka nie jest położona na terenach górniczych;</w:t>
      </w:r>
    </w:p>
    <w:bookmarkEnd w:id="7"/>
    <w:p w14:paraId="7839922A" w14:textId="77777777" w:rsidR="00B7498A" w:rsidRPr="00C4062C" w:rsidRDefault="00B7498A" w:rsidP="00B7498A">
      <w:pPr>
        <w:widowControl w:val="0"/>
        <w:numPr>
          <w:ilvl w:val="0"/>
          <w:numId w:val="5"/>
        </w:numPr>
        <w:tabs>
          <w:tab w:val="left" w:pos="426"/>
        </w:tabs>
        <w:suppressAutoHyphens/>
        <w:ind w:left="425" w:hanging="425"/>
        <w:jc w:val="both"/>
        <w:rPr>
          <w:sz w:val="22"/>
          <w:szCs w:val="22"/>
        </w:rPr>
      </w:pPr>
      <w:proofErr w:type="gramStart"/>
      <w:r w:rsidRPr="00C4062C">
        <w:rPr>
          <w:sz w:val="22"/>
          <w:szCs w:val="22"/>
        </w:rPr>
        <w:t>ustawa</w:t>
      </w:r>
      <w:proofErr w:type="gramEnd"/>
      <w:r w:rsidRPr="00C4062C">
        <w:rPr>
          <w:sz w:val="22"/>
          <w:szCs w:val="22"/>
        </w:rPr>
        <w:t xml:space="preserve"> z dnia 3 lutego 1995 r. o ochronie gruntów rolnych i leśnych – ma zastosowanie; </w:t>
      </w:r>
    </w:p>
    <w:p w14:paraId="53A956F5" w14:textId="77777777" w:rsidR="00B7498A" w:rsidRPr="00C4062C" w:rsidRDefault="00B7498A" w:rsidP="00B7498A">
      <w:pPr>
        <w:widowControl w:val="0"/>
        <w:numPr>
          <w:ilvl w:val="0"/>
          <w:numId w:val="5"/>
        </w:numPr>
        <w:tabs>
          <w:tab w:val="left" w:pos="426"/>
        </w:tabs>
        <w:suppressAutoHyphens/>
        <w:ind w:left="425" w:hanging="425"/>
        <w:jc w:val="both"/>
        <w:rPr>
          <w:sz w:val="22"/>
          <w:szCs w:val="22"/>
        </w:rPr>
      </w:pPr>
      <w:proofErr w:type="gramStart"/>
      <w:r w:rsidRPr="00C4062C">
        <w:rPr>
          <w:sz w:val="22"/>
          <w:szCs w:val="22"/>
        </w:rPr>
        <w:t>ustawa</w:t>
      </w:r>
      <w:proofErr w:type="gramEnd"/>
      <w:r w:rsidRPr="00C4062C">
        <w:rPr>
          <w:sz w:val="22"/>
          <w:szCs w:val="22"/>
        </w:rPr>
        <w:t xml:space="preserve"> z dnia 23 lipca 2003 r. o ochronie zabytków i opiece nad zabytkami (</w:t>
      </w:r>
      <w:proofErr w:type="spellStart"/>
      <w:r w:rsidRPr="00C4062C">
        <w:rPr>
          <w:sz w:val="22"/>
          <w:szCs w:val="22"/>
        </w:rPr>
        <w:t>t.j</w:t>
      </w:r>
      <w:proofErr w:type="spellEnd"/>
      <w:r w:rsidRPr="00C4062C">
        <w:rPr>
          <w:sz w:val="22"/>
          <w:szCs w:val="22"/>
        </w:rPr>
        <w:t xml:space="preserve">. Dz. U. </w:t>
      </w:r>
      <w:proofErr w:type="gramStart"/>
      <w:r w:rsidRPr="00C4062C">
        <w:rPr>
          <w:sz w:val="22"/>
          <w:szCs w:val="22"/>
        </w:rPr>
        <w:t>z</w:t>
      </w:r>
      <w:proofErr w:type="gramEnd"/>
      <w:r w:rsidRPr="00C4062C">
        <w:rPr>
          <w:sz w:val="22"/>
          <w:szCs w:val="22"/>
        </w:rPr>
        <w:t xml:space="preserve"> 2022 r. poz. 840 z późn. </w:t>
      </w:r>
      <w:proofErr w:type="gramStart"/>
      <w:r w:rsidRPr="00C4062C">
        <w:rPr>
          <w:sz w:val="22"/>
          <w:szCs w:val="22"/>
        </w:rPr>
        <w:t>zm</w:t>
      </w:r>
      <w:proofErr w:type="gramEnd"/>
      <w:r w:rsidRPr="00C4062C">
        <w:rPr>
          <w:sz w:val="22"/>
          <w:szCs w:val="22"/>
        </w:rPr>
        <w:t>.) – nie ma zastosowania z wyjątkiem art. 32 i 33 tej ustawy;</w:t>
      </w:r>
    </w:p>
    <w:p w14:paraId="2279DF08" w14:textId="77777777" w:rsidR="00B7498A" w:rsidRPr="00C4062C" w:rsidRDefault="00B7498A" w:rsidP="00B7498A">
      <w:pPr>
        <w:widowControl w:val="0"/>
        <w:numPr>
          <w:ilvl w:val="0"/>
          <w:numId w:val="11"/>
        </w:numPr>
        <w:tabs>
          <w:tab w:val="left" w:pos="426"/>
        </w:tabs>
        <w:suppressAutoHyphens/>
        <w:ind w:left="425" w:hanging="425"/>
        <w:jc w:val="both"/>
        <w:rPr>
          <w:sz w:val="22"/>
          <w:szCs w:val="22"/>
        </w:rPr>
      </w:pPr>
      <w:r w:rsidRPr="00C4062C">
        <w:rPr>
          <w:sz w:val="22"/>
          <w:szCs w:val="22"/>
        </w:rPr>
        <w:t xml:space="preserve">ustawy </w:t>
      </w:r>
      <w:r w:rsidRPr="00C4062C">
        <w:rPr>
          <w:rFonts w:ascii="Thorndale" w:hAnsi="Thorndale"/>
          <w:color w:val="000000"/>
          <w:sz w:val="22"/>
          <w:szCs w:val="22"/>
        </w:rPr>
        <w:t xml:space="preserve">z dnia 21 marca 1985 r. o drogach </w:t>
      </w:r>
      <w:proofErr w:type="gramStart"/>
      <w:r w:rsidRPr="00C4062C">
        <w:rPr>
          <w:rFonts w:ascii="Thorndale" w:hAnsi="Thorndale"/>
          <w:color w:val="000000"/>
          <w:sz w:val="22"/>
          <w:szCs w:val="22"/>
        </w:rPr>
        <w:t>publicznych  – ma</w:t>
      </w:r>
      <w:proofErr w:type="gramEnd"/>
      <w:r w:rsidRPr="00C4062C">
        <w:rPr>
          <w:rFonts w:ascii="Thorndale" w:hAnsi="Thorndale"/>
          <w:color w:val="000000"/>
          <w:sz w:val="22"/>
          <w:szCs w:val="22"/>
        </w:rPr>
        <w:t xml:space="preserve"> zastosowanie;</w:t>
      </w:r>
    </w:p>
    <w:p w14:paraId="386DEA35" w14:textId="77777777" w:rsidR="00B7498A" w:rsidRPr="00C4062C" w:rsidRDefault="00B7498A" w:rsidP="00B7498A">
      <w:pPr>
        <w:widowControl w:val="0"/>
        <w:numPr>
          <w:ilvl w:val="0"/>
          <w:numId w:val="11"/>
        </w:numPr>
        <w:tabs>
          <w:tab w:val="left" w:pos="426"/>
        </w:tabs>
        <w:suppressAutoHyphens/>
        <w:ind w:left="426" w:hanging="426"/>
        <w:jc w:val="both"/>
        <w:rPr>
          <w:sz w:val="22"/>
          <w:szCs w:val="22"/>
        </w:rPr>
      </w:pPr>
      <w:proofErr w:type="gramStart"/>
      <w:r w:rsidRPr="00C4062C">
        <w:rPr>
          <w:sz w:val="22"/>
          <w:szCs w:val="22"/>
        </w:rPr>
        <w:t>ustawy</w:t>
      </w:r>
      <w:proofErr w:type="gramEnd"/>
      <w:r w:rsidRPr="00C4062C">
        <w:rPr>
          <w:sz w:val="22"/>
          <w:szCs w:val="22"/>
        </w:rPr>
        <w:t xml:space="preserve"> z dnia 3 października 2008 r. o</w:t>
      </w:r>
      <w:bookmarkStart w:id="9" w:name="_Hlk7516750"/>
      <w:bookmarkStart w:id="10" w:name="_Hlk7520286"/>
      <w:r w:rsidRPr="00C4062C">
        <w:rPr>
          <w:color w:val="000000"/>
          <w:sz w:val="22"/>
          <w:szCs w:val="22"/>
        </w:rPr>
        <w:t xml:space="preserve"> udostępnianiu informacji o środowisku i jego ochronie, udziale społeczeństwa w ochronie środowiska oraz o ocenach oddziaływania na środowisko </w:t>
      </w:r>
      <w:r w:rsidRPr="00C4062C">
        <w:rPr>
          <w:rFonts w:ascii="Thorndale" w:hAnsi="Thorndale"/>
          <w:color w:val="000000"/>
          <w:sz w:val="22"/>
          <w:szCs w:val="22"/>
        </w:rPr>
        <w:t>(</w:t>
      </w:r>
      <w:proofErr w:type="spellStart"/>
      <w:r w:rsidRPr="00C4062C">
        <w:rPr>
          <w:rFonts w:ascii="Thorndale" w:hAnsi="Thorndale"/>
          <w:color w:val="000000"/>
          <w:sz w:val="22"/>
          <w:szCs w:val="22"/>
        </w:rPr>
        <w:t>t.j</w:t>
      </w:r>
      <w:proofErr w:type="spellEnd"/>
      <w:r w:rsidRPr="00C4062C">
        <w:rPr>
          <w:rFonts w:ascii="Thorndale" w:hAnsi="Thorndale"/>
          <w:color w:val="000000"/>
          <w:sz w:val="22"/>
          <w:szCs w:val="22"/>
        </w:rPr>
        <w:t>.</w:t>
      </w:r>
      <w:r>
        <w:rPr>
          <w:rFonts w:ascii="Thorndale" w:hAnsi="Thorndale"/>
          <w:color w:val="000000"/>
          <w:sz w:val="22"/>
          <w:szCs w:val="22"/>
        </w:rPr>
        <w:t> </w:t>
      </w:r>
      <w:r w:rsidRPr="00C4062C">
        <w:rPr>
          <w:rFonts w:ascii="Thorndale" w:hAnsi="Thorndale"/>
          <w:color w:val="000000"/>
          <w:sz w:val="22"/>
          <w:szCs w:val="22"/>
        </w:rPr>
        <w:t>Dz.</w:t>
      </w:r>
      <w:r>
        <w:rPr>
          <w:rFonts w:ascii="Thorndale" w:hAnsi="Thorndale"/>
          <w:color w:val="000000"/>
          <w:sz w:val="22"/>
          <w:szCs w:val="22"/>
        </w:rPr>
        <w:t> </w:t>
      </w:r>
      <w:r w:rsidRPr="00C4062C">
        <w:rPr>
          <w:rFonts w:ascii="Thorndale" w:hAnsi="Thorndale"/>
          <w:color w:val="000000"/>
          <w:sz w:val="22"/>
          <w:szCs w:val="22"/>
        </w:rPr>
        <w:t xml:space="preserve">U. </w:t>
      </w:r>
      <w:proofErr w:type="gramStart"/>
      <w:r w:rsidRPr="00C4062C">
        <w:rPr>
          <w:rFonts w:ascii="Thorndale" w:hAnsi="Thorndale"/>
          <w:color w:val="000000"/>
          <w:sz w:val="22"/>
          <w:szCs w:val="22"/>
        </w:rPr>
        <w:t>z</w:t>
      </w:r>
      <w:proofErr w:type="gramEnd"/>
      <w:r w:rsidRPr="00C4062C">
        <w:rPr>
          <w:rFonts w:ascii="Thorndale" w:hAnsi="Thorndale"/>
          <w:color w:val="000000"/>
          <w:sz w:val="22"/>
          <w:szCs w:val="22"/>
        </w:rPr>
        <w:t xml:space="preserve"> 2023 r. poz. 1094 z późn. </w:t>
      </w:r>
      <w:proofErr w:type="gramStart"/>
      <w:r w:rsidRPr="00C4062C">
        <w:rPr>
          <w:rFonts w:ascii="Thorndale" w:hAnsi="Thorndale"/>
          <w:color w:val="000000"/>
          <w:sz w:val="22"/>
          <w:szCs w:val="22"/>
        </w:rPr>
        <w:t>zm</w:t>
      </w:r>
      <w:proofErr w:type="gramEnd"/>
      <w:r w:rsidRPr="00C4062C">
        <w:rPr>
          <w:rFonts w:ascii="Thorndale" w:hAnsi="Thorndale"/>
          <w:color w:val="000000"/>
          <w:sz w:val="22"/>
          <w:szCs w:val="22"/>
        </w:rPr>
        <w:t xml:space="preserve">.) </w:t>
      </w:r>
      <w:r w:rsidRPr="00C4062C">
        <w:rPr>
          <w:color w:val="000000"/>
          <w:sz w:val="22"/>
          <w:szCs w:val="22"/>
        </w:rPr>
        <w:t>– ma zastosowani</w:t>
      </w:r>
      <w:bookmarkEnd w:id="9"/>
      <w:r>
        <w:rPr>
          <w:color w:val="000000"/>
          <w:sz w:val="22"/>
          <w:szCs w:val="22"/>
        </w:rPr>
        <w:t>e</w:t>
      </w:r>
      <w:r w:rsidRPr="00C4062C">
        <w:rPr>
          <w:color w:val="000000"/>
          <w:sz w:val="22"/>
          <w:szCs w:val="22"/>
        </w:rPr>
        <w:t>;</w:t>
      </w:r>
      <w:bookmarkEnd w:id="10"/>
    </w:p>
    <w:p w14:paraId="6BBEC4D9" w14:textId="77777777" w:rsidR="00B7498A" w:rsidRPr="00890725" w:rsidRDefault="00B7498A" w:rsidP="00B7498A">
      <w:pPr>
        <w:widowControl w:val="0"/>
        <w:numPr>
          <w:ilvl w:val="0"/>
          <w:numId w:val="11"/>
        </w:numPr>
        <w:tabs>
          <w:tab w:val="left" w:pos="426"/>
        </w:tabs>
        <w:suppressAutoHyphens/>
        <w:ind w:left="425" w:hanging="425"/>
        <w:jc w:val="both"/>
        <w:rPr>
          <w:sz w:val="22"/>
          <w:szCs w:val="22"/>
        </w:rPr>
      </w:pPr>
      <w:proofErr w:type="gramStart"/>
      <w:r w:rsidRPr="00C4062C">
        <w:rPr>
          <w:color w:val="000000"/>
          <w:sz w:val="22"/>
          <w:szCs w:val="22"/>
        </w:rPr>
        <w:t>rozporządzenie</w:t>
      </w:r>
      <w:proofErr w:type="gramEnd"/>
      <w:r w:rsidRPr="00C4062C">
        <w:rPr>
          <w:color w:val="000000"/>
          <w:sz w:val="22"/>
          <w:szCs w:val="22"/>
        </w:rPr>
        <w:t xml:space="preserve"> Rady Ministrów z dnia </w:t>
      </w:r>
      <w:bookmarkStart w:id="11" w:name="_Hlk7520994"/>
      <w:r w:rsidRPr="00C4062C">
        <w:rPr>
          <w:color w:val="000000"/>
          <w:sz w:val="22"/>
          <w:szCs w:val="22"/>
        </w:rPr>
        <w:t xml:space="preserve">10 września 2019 r. w sprawie przedsięwzięć mogących znacząco oddziaływać na środowisko (Dz. U. </w:t>
      </w:r>
      <w:proofErr w:type="gramStart"/>
      <w:r w:rsidRPr="00C4062C">
        <w:rPr>
          <w:color w:val="000000"/>
          <w:sz w:val="22"/>
          <w:szCs w:val="22"/>
        </w:rPr>
        <w:t>z</w:t>
      </w:r>
      <w:proofErr w:type="gramEnd"/>
      <w:r w:rsidRPr="00C4062C">
        <w:rPr>
          <w:color w:val="000000"/>
          <w:sz w:val="22"/>
          <w:szCs w:val="22"/>
        </w:rPr>
        <w:t xml:space="preserve"> 2019 r. poz. 1839</w:t>
      </w:r>
      <w:r w:rsidRPr="00C4062C">
        <w:rPr>
          <w:rFonts w:ascii="Thorndale" w:hAnsi="Thorndale"/>
          <w:color w:val="000000"/>
          <w:sz w:val="22"/>
          <w:szCs w:val="22"/>
        </w:rPr>
        <w:t xml:space="preserve"> z późn. </w:t>
      </w:r>
      <w:proofErr w:type="gramStart"/>
      <w:r w:rsidRPr="00C4062C">
        <w:rPr>
          <w:rFonts w:ascii="Thorndale" w:hAnsi="Thorndale"/>
          <w:color w:val="000000"/>
          <w:sz w:val="22"/>
          <w:szCs w:val="22"/>
        </w:rPr>
        <w:t>zm</w:t>
      </w:r>
      <w:proofErr w:type="gramEnd"/>
      <w:r w:rsidRPr="00C4062C">
        <w:rPr>
          <w:rFonts w:ascii="Thorndale" w:hAnsi="Thorndale"/>
          <w:color w:val="000000"/>
          <w:sz w:val="22"/>
          <w:szCs w:val="22"/>
        </w:rPr>
        <w:t>.)</w:t>
      </w:r>
      <w:bookmarkEnd w:id="11"/>
      <w:r>
        <w:rPr>
          <w:color w:val="000000"/>
          <w:sz w:val="22"/>
          <w:szCs w:val="22"/>
        </w:rPr>
        <w:t>:</w:t>
      </w:r>
    </w:p>
    <w:p w14:paraId="1092B19F" w14:textId="044B6039" w:rsidR="00B7498A" w:rsidRPr="00A91198" w:rsidRDefault="00B7498A" w:rsidP="00B7498A">
      <w:pPr>
        <w:widowControl w:val="0"/>
        <w:tabs>
          <w:tab w:val="left" w:pos="426"/>
        </w:tabs>
        <w:suppressAutoHyphens/>
        <w:jc w:val="both"/>
        <w:rPr>
          <w:sz w:val="22"/>
          <w:szCs w:val="22"/>
        </w:rPr>
      </w:pPr>
      <w:r w:rsidRPr="00890725">
        <w:rPr>
          <w:sz w:val="22"/>
          <w:szCs w:val="22"/>
        </w:rPr>
        <w:t xml:space="preserve">Projektowana </w:t>
      </w:r>
      <w:r w:rsidRPr="00A91198">
        <w:rPr>
          <w:sz w:val="22"/>
          <w:szCs w:val="22"/>
        </w:rPr>
        <w:t>inwestycja należy do rodzaju przedsięwzięć mogących znacząco oddziaływać na</w:t>
      </w:r>
      <w:r>
        <w:rPr>
          <w:sz w:val="22"/>
          <w:szCs w:val="22"/>
        </w:rPr>
        <w:t> </w:t>
      </w:r>
      <w:r w:rsidRPr="00A91198">
        <w:rPr>
          <w:sz w:val="22"/>
          <w:szCs w:val="22"/>
        </w:rPr>
        <w:t>środowisko w rozumieniu przepisów Rozporządzenia Rady Ministrów z dnia 10 września 2019 r. w</w:t>
      </w:r>
      <w:r>
        <w:rPr>
          <w:sz w:val="22"/>
          <w:szCs w:val="22"/>
        </w:rPr>
        <w:t> </w:t>
      </w:r>
      <w:r w:rsidRPr="00A91198">
        <w:rPr>
          <w:sz w:val="22"/>
          <w:szCs w:val="22"/>
        </w:rPr>
        <w:t xml:space="preserve">sprawie przedsięwzięć mogących znacząco oddziaływać na środowisko (Dz. U. </w:t>
      </w:r>
      <w:proofErr w:type="gramStart"/>
      <w:r w:rsidRPr="00A91198">
        <w:rPr>
          <w:sz w:val="22"/>
          <w:szCs w:val="22"/>
        </w:rPr>
        <w:t>z</w:t>
      </w:r>
      <w:proofErr w:type="gramEnd"/>
      <w:r w:rsidRPr="00A91198">
        <w:rPr>
          <w:sz w:val="22"/>
          <w:szCs w:val="22"/>
        </w:rPr>
        <w:t xml:space="preserve"> 2019 r. poz. 1839 z</w:t>
      </w:r>
      <w:r>
        <w:rPr>
          <w:sz w:val="22"/>
          <w:szCs w:val="22"/>
        </w:rPr>
        <w:t> </w:t>
      </w:r>
      <w:r w:rsidRPr="00A91198">
        <w:rPr>
          <w:sz w:val="22"/>
          <w:szCs w:val="22"/>
        </w:rPr>
        <w:t>późn. zm</w:t>
      </w:r>
      <w:proofErr w:type="gramStart"/>
      <w:r w:rsidRPr="00A91198">
        <w:rPr>
          <w:sz w:val="22"/>
          <w:szCs w:val="22"/>
        </w:rPr>
        <w:t>.). Planowana</w:t>
      </w:r>
      <w:proofErr w:type="gramEnd"/>
      <w:r w:rsidRPr="00A91198">
        <w:rPr>
          <w:sz w:val="22"/>
          <w:szCs w:val="22"/>
        </w:rPr>
        <w:t xml:space="preserve"> inwestycja polegająca na budowie wytwórni betonu towarowego, zgodnie z § 3 ust. 1 pkt 37 lit.</w:t>
      </w:r>
      <w:r w:rsidR="00DE3857">
        <w:rPr>
          <w:sz w:val="22"/>
          <w:szCs w:val="22"/>
        </w:rPr>
        <w:t> </w:t>
      </w:r>
      <w:r w:rsidRPr="00A91198">
        <w:rPr>
          <w:sz w:val="22"/>
          <w:szCs w:val="22"/>
        </w:rPr>
        <w:t xml:space="preserve">c </w:t>
      </w:r>
      <w:r>
        <w:rPr>
          <w:sz w:val="22"/>
          <w:szCs w:val="22"/>
        </w:rPr>
        <w:t xml:space="preserve">ww. </w:t>
      </w:r>
      <w:r w:rsidRPr="00A91198">
        <w:rPr>
          <w:sz w:val="22"/>
          <w:szCs w:val="22"/>
        </w:rPr>
        <w:t>rozporządzenia kwalifikuje się do przedsięwzięć mogących potencjalnie znacząco oddziaływać na środowisko (jako instalacje do naziemnego magazynowania substancji lub mieszanin, w</w:t>
      </w:r>
      <w:r>
        <w:rPr>
          <w:sz w:val="22"/>
          <w:szCs w:val="22"/>
        </w:rPr>
        <w:t> </w:t>
      </w:r>
      <w:r w:rsidRPr="00A91198">
        <w:rPr>
          <w:sz w:val="22"/>
          <w:szCs w:val="22"/>
        </w:rPr>
        <w:t>rozumieniu odpowiednio art. 3 pkt 1 i 2 rozporządzenia nr 1907/2006, niebędących produktami spożywczymi).</w:t>
      </w:r>
    </w:p>
    <w:p w14:paraId="66B4CCBE" w14:textId="77777777" w:rsidR="00B7498A" w:rsidRDefault="00B7498A" w:rsidP="00DE3857">
      <w:pPr>
        <w:widowControl w:val="0"/>
        <w:tabs>
          <w:tab w:val="left" w:pos="426"/>
        </w:tabs>
        <w:suppressAutoHyphens/>
        <w:spacing w:after="60"/>
        <w:jc w:val="both"/>
        <w:rPr>
          <w:sz w:val="22"/>
          <w:szCs w:val="22"/>
        </w:rPr>
      </w:pPr>
      <w:r w:rsidRPr="00A91198">
        <w:rPr>
          <w:sz w:val="22"/>
          <w:szCs w:val="22"/>
        </w:rPr>
        <w:t xml:space="preserve">Przedmiotową inwestycję należy realizować zgodnie z </w:t>
      </w:r>
      <w:r w:rsidRPr="00A91198">
        <w:rPr>
          <w:sz w:val="22"/>
          <w:szCs w:val="22"/>
          <w:u w:val="single"/>
        </w:rPr>
        <w:t xml:space="preserve">decyzją nr 1/2024 o środowiskowych uwarunkowaniach znak: TI.6220.10.2023 </w:t>
      </w:r>
      <w:proofErr w:type="gramStart"/>
      <w:r w:rsidRPr="00A91198">
        <w:rPr>
          <w:sz w:val="22"/>
          <w:szCs w:val="22"/>
          <w:u w:val="single"/>
        </w:rPr>
        <w:t>z</w:t>
      </w:r>
      <w:proofErr w:type="gramEnd"/>
      <w:r w:rsidRPr="00A91198">
        <w:rPr>
          <w:sz w:val="22"/>
          <w:szCs w:val="22"/>
          <w:u w:val="single"/>
        </w:rPr>
        <w:t xml:space="preserve"> dnia 18 stycznia 2024 r.,</w:t>
      </w:r>
      <w:r w:rsidRPr="00A91198">
        <w:rPr>
          <w:sz w:val="22"/>
          <w:szCs w:val="22"/>
        </w:rPr>
        <w:t xml:space="preserve"> wydaną przez Burmistrza Nidzicy, ustalającą środowiskowe uwarunkowania realizacji przedsięwzięcia polegającego na „budowie wytwórni betonu towarowego na wydzielonej części działki nr 17/10 obręb Olszewo gmina Nidzica” (działka powstała po podziale działki nr 17/5 obręb Olszewo).</w:t>
      </w:r>
    </w:p>
    <w:p w14:paraId="411F86C4" w14:textId="77777777" w:rsidR="00B7498A" w:rsidRPr="00C4062C" w:rsidRDefault="00B7498A" w:rsidP="00DE3857">
      <w:pPr>
        <w:widowControl w:val="0"/>
        <w:tabs>
          <w:tab w:val="left" w:pos="426"/>
        </w:tabs>
        <w:suppressAutoHyphens/>
        <w:spacing w:after="60"/>
        <w:jc w:val="both"/>
        <w:rPr>
          <w:sz w:val="22"/>
          <w:szCs w:val="22"/>
        </w:rPr>
      </w:pPr>
      <w:r w:rsidRPr="001B1372">
        <w:rPr>
          <w:sz w:val="22"/>
          <w:szCs w:val="22"/>
        </w:rPr>
        <w:t>W świetle powyższych ustaleń należy stwierdzić, że decyzja jest zgodna z przepisami odrębnymi.</w:t>
      </w:r>
    </w:p>
    <w:bookmarkEnd w:id="8"/>
    <w:p w14:paraId="7181DCB3" w14:textId="77777777" w:rsidR="00B7498A" w:rsidRPr="00240386" w:rsidRDefault="00B7498A" w:rsidP="00B7498A">
      <w:pPr>
        <w:pStyle w:val="Tekstpodstawowywcity"/>
        <w:tabs>
          <w:tab w:val="left" w:pos="426"/>
        </w:tabs>
        <w:rPr>
          <w:rFonts w:ascii="Times New Roman" w:hAnsi="Times New Roman"/>
          <w:b/>
          <w:bCs/>
          <w:sz w:val="22"/>
          <w:szCs w:val="22"/>
        </w:rPr>
      </w:pPr>
      <w:r w:rsidRPr="00240386">
        <w:rPr>
          <w:rFonts w:ascii="Times New Roman" w:hAnsi="Times New Roman"/>
          <w:b/>
          <w:bCs/>
          <w:sz w:val="22"/>
          <w:szCs w:val="22"/>
        </w:rPr>
        <w:t>Art. 61 ust. 1 pkt 6 ustawy</w:t>
      </w:r>
    </w:p>
    <w:p w14:paraId="1DFCB484" w14:textId="77777777" w:rsidR="00B7498A" w:rsidRPr="00240386" w:rsidRDefault="00B7498A" w:rsidP="00B7498A">
      <w:pPr>
        <w:jc w:val="both"/>
        <w:rPr>
          <w:sz w:val="22"/>
          <w:szCs w:val="22"/>
        </w:rPr>
      </w:pPr>
      <w:r w:rsidRPr="00240386">
        <w:rPr>
          <w:sz w:val="22"/>
          <w:szCs w:val="22"/>
        </w:rPr>
        <w:t>Zamierzenie budowlane nie znajduje się w obszarze:</w:t>
      </w:r>
    </w:p>
    <w:p w14:paraId="02A5FE9A" w14:textId="77777777" w:rsidR="00B7498A" w:rsidRPr="00A305D6" w:rsidRDefault="00B7498A" w:rsidP="00B7498A">
      <w:pPr>
        <w:tabs>
          <w:tab w:val="num" w:pos="0"/>
        </w:tabs>
        <w:jc w:val="both"/>
        <w:rPr>
          <w:sz w:val="22"/>
          <w:szCs w:val="22"/>
        </w:rPr>
      </w:pPr>
      <w:r w:rsidRPr="00B77CD8">
        <w:rPr>
          <w:sz w:val="22"/>
          <w:szCs w:val="22"/>
        </w:rPr>
        <w:t xml:space="preserve">a) </w:t>
      </w:r>
      <w:r w:rsidRPr="00A305D6">
        <w:rPr>
          <w:sz w:val="22"/>
          <w:szCs w:val="22"/>
        </w:rPr>
        <w:t xml:space="preserve">w </w:t>
      </w:r>
      <w:proofErr w:type="gramStart"/>
      <w:r w:rsidRPr="00A305D6">
        <w:rPr>
          <w:sz w:val="22"/>
          <w:szCs w:val="22"/>
        </w:rPr>
        <w:t>stosunku do którego</w:t>
      </w:r>
      <w:proofErr w:type="gramEnd"/>
      <w:r w:rsidRPr="00A305D6">
        <w:rPr>
          <w:sz w:val="22"/>
          <w:szCs w:val="22"/>
        </w:rPr>
        <w:t xml:space="preserve"> decyzją o ustaleniu lokalizacji strategicznej inwestycji w zakresie sieci przesyłowej, o której mowa w art. 5 ust. 1 ustawy z dnia 24 lipca 2015 r. o przygotowaniu i realizacji strategicznych inwestycji w zakresie sieci przesyłowych (Dz. U. </w:t>
      </w:r>
      <w:proofErr w:type="gramStart"/>
      <w:r w:rsidRPr="00A305D6">
        <w:rPr>
          <w:sz w:val="22"/>
          <w:szCs w:val="22"/>
        </w:rPr>
        <w:t>z</w:t>
      </w:r>
      <w:proofErr w:type="gramEnd"/>
      <w:r w:rsidRPr="00A305D6">
        <w:rPr>
          <w:sz w:val="22"/>
          <w:szCs w:val="22"/>
        </w:rPr>
        <w:t xml:space="preserve"> 2022 r. poz. 273 i 1846 oraz</w:t>
      </w:r>
      <w:r>
        <w:rPr>
          <w:sz w:val="22"/>
          <w:szCs w:val="22"/>
        </w:rPr>
        <w:t> </w:t>
      </w:r>
      <w:r w:rsidRPr="00A305D6">
        <w:rPr>
          <w:sz w:val="22"/>
          <w:szCs w:val="22"/>
        </w:rPr>
        <w:t>z</w:t>
      </w:r>
      <w:r>
        <w:rPr>
          <w:sz w:val="22"/>
          <w:szCs w:val="22"/>
        </w:rPr>
        <w:t> </w:t>
      </w:r>
      <w:r w:rsidRPr="00A305D6">
        <w:rPr>
          <w:sz w:val="22"/>
          <w:szCs w:val="22"/>
        </w:rPr>
        <w:t>2023 r. poz. 595), ustanowiony został zakaz, o którym mowa w art. 22 ust. 2 pkt 1 tej ustawy,</w:t>
      </w:r>
    </w:p>
    <w:p w14:paraId="35251AD6" w14:textId="77777777" w:rsidR="00B7498A" w:rsidRPr="00A305D6" w:rsidRDefault="00B7498A" w:rsidP="00B7498A">
      <w:pPr>
        <w:tabs>
          <w:tab w:val="num" w:pos="0"/>
        </w:tabs>
        <w:autoSpaceDE w:val="0"/>
        <w:autoSpaceDN w:val="0"/>
        <w:adjustRightInd w:val="0"/>
        <w:jc w:val="both"/>
        <w:rPr>
          <w:sz w:val="22"/>
          <w:szCs w:val="22"/>
        </w:rPr>
      </w:pPr>
      <w:proofErr w:type="gramStart"/>
      <w:r w:rsidRPr="00A305D6">
        <w:rPr>
          <w:sz w:val="22"/>
          <w:szCs w:val="22"/>
        </w:rPr>
        <w:t>b</w:t>
      </w:r>
      <w:proofErr w:type="gramEnd"/>
      <w:r w:rsidRPr="00A305D6">
        <w:rPr>
          <w:sz w:val="22"/>
          <w:szCs w:val="22"/>
        </w:rPr>
        <w:t>)</w:t>
      </w:r>
      <w:r>
        <w:rPr>
          <w:sz w:val="22"/>
          <w:szCs w:val="22"/>
        </w:rPr>
        <w:t xml:space="preserve"> </w:t>
      </w:r>
      <w:r w:rsidRPr="00A305D6">
        <w:rPr>
          <w:sz w:val="22"/>
          <w:szCs w:val="22"/>
        </w:rPr>
        <w:t>strefy kontrolowanej wyznaczonej po obu stronach gazociągu</w:t>
      </w:r>
      <w:r>
        <w:rPr>
          <w:sz w:val="22"/>
          <w:szCs w:val="22"/>
        </w:rPr>
        <w:t>, o którym mowa w art. 53 ust. 5e pkt 2</w:t>
      </w:r>
      <w:r w:rsidRPr="00A305D6">
        <w:rPr>
          <w:sz w:val="22"/>
          <w:szCs w:val="22"/>
        </w:rPr>
        <w:t>,</w:t>
      </w:r>
    </w:p>
    <w:p w14:paraId="6B8342C2" w14:textId="77777777" w:rsidR="00B7498A" w:rsidRDefault="00B7498A" w:rsidP="00B7498A">
      <w:pPr>
        <w:tabs>
          <w:tab w:val="num" w:pos="0"/>
        </w:tabs>
        <w:autoSpaceDE w:val="0"/>
        <w:autoSpaceDN w:val="0"/>
        <w:adjustRightInd w:val="0"/>
        <w:spacing w:after="100"/>
        <w:jc w:val="both"/>
        <w:rPr>
          <w:sz w:val="22"/>
          <w:szCs w:val="22"/>
        </w:rPr>
      </w:pPr>
      <w:proofErr w:type="gramStart"/>
      <w:r w:rsidRPr="00A305D6">
        <w:rPr>
          <w:sz w:val="22"/>
          <w:szCs w:val="22"/>
        </w:rPr>
        <w:t>c</w:t>
      </w:r>
      <w:proofErr w:type="gramEnd"/>
      <w:r w:rsidRPr="00A305D6">
        <w:rPr>
          <w:sz w:val="22"/>
          <w:szCs w:val="22"/>
        </w:rPr>
        <w:t>)</w:t>
      </w:r>
      <w:r>
        <w:rPr>
          <w:sz w:val="22"/>
          <w:szCs w:val="22"/>
        </w:rPr>
        <w:t xml:space="preserve"> s</w:t>
      </w:r>
      <w:r w:rsidRPr="00A305D6">
        <w:rPr>
          <w:sz w:val="22"/>
          <w:szCs w:val="22"/>
        </w:rPr>
        <w:t>trefy bezpieczeństwa wyznaczonej po obu stronach rurociągu.</w:t>
      </w:r>
    </w:p>
    <w:p w14:paraId="25A4F41B" w14:textId="2C8A34CB" w:rsidR="00B7498A" w:rsidRPr="00240386" w:rsidRDefault="00B7498A" w:rsidP="00B7498A">
      <w:pPr>
        <w:ind w:right="200"/>
        <w:jc w:val="both"/>
        <w:rPr>
          <w:rFonts w:eastAsia="Arial Narrow"/>
          <w:b/>
          <w:bCs/>
          <w:sz w:val="22"/>
          <w:szCs w:val="22"/>
          <w:u w:val="single"/>
        </w:rPr>
      </w:pPr>
      <w:r w:rsidRPr="00240386">
        <w:rPr>
          <w:rFonts w:eastAsia="Arial Narrow"/>
          <w:b/>
          <w:bCs/>
          <w:sz w:val="22"/>
          <w:szCs w:val="22"/>
          <w:u w:val="single"/>
        </w:rPr>
        <w:t>Wnioski</w:t>
      </w:r>
    </w:p>
    <w:p w14:paraId="44356B60" w14:textId="77777777" w:rsidR="00B7498A" w:rsidRPr="00240386" w:rsidRDefault="00B7498A" w:rsidP="00B7498A">
      <w:pPr>
        <w:spacing w:after="100"/>
        <w:jc w:val="both"/>
        <w:rPr>
          <w:rFonts w:eastAsia="Arial Narrow"/>
          <w:sz w:val="22"/>
          <w:szCs w:val="22"/>
        </w:rPr>
      </w:pPr>
      <w:r w:rsidRPr="00240386">
        <w:rPr>
          <w:rFonts w:eastAsia="Arial Narrow"/>
          <w:sz w:val="22"/>
          <w:szCs w:val="22"/>
        </w:rPr>
        <w:t>Przedstawione w części tekstowej i graficznej wyniki analizy obszaru, wskazują na możliwość wydania decyzji o warunkach zabudowy na wnioskowanym terenie. Dla planowanego przedsięwzięcia spełnione zostały łącznie warunki określone w art. 61 ust.1 pkt 1-6 ustawy z dnia 27 marca 2003 r. o planowaniu i zagospodarowaniu przestrzennym.</w:t>
      </w:r>
    </w:p>
    <w:p w14:paraId="50652B39" w14:textId="77777777" w:rsidR="00B7498A" w:rsidRPr="00240386" w:rsidRDefault="00B7498A" w:rsidP="00B7498A">
      <w:pPr>
        <w:spacing w:after="100"/>
        <w:ind w:right="28"/>
        <w:jc w:val="both"/>
        <w:rPr>
          <w:rFonts w:eastAsia="Arial Narrow"/>
          <w:sz w:val="22"/>
          <w:szCs w:val="22"/>
          <w:u w:val="single"/>
        </w:rPr>
      </w:pPr>
      <w:r w:rsidRPr="00240386">
        <w:rPr>
          <w:rFonts w:eastAsia="Arial Narrow"/>
          <w:sz w:val="22"/>
          <w:szCs w:val="22"/>
          <w:u w:val="single"/>
        </w:rPr>
        <w:t>Integralną część niniejszej analizy stanowi część graficzna wyników analizy.</w:t>
      </w:r>
    </w:p>
    <w:p w14:paraId="54381262" w14:textId="77777777" w:rsidR="00B7498A" w:rsidRDefault="00B7498A" w:rsidP="00B7498A">
      <w:pPr>
        <w:tabs>
          <w:tab w:val="left" w:pos="5103"/>
        </w:tabs>
        <w:autoSpaceDE w:val="0"/>
        <w:autoSpaceDN w:val="0"/>
        <w:adjustRightInd w:val="0"/>
        <w:jc w:val="both"/>
        <w:rPr>
          <w:rFonts w:eastAsia="Calibri"/>
          <w:i/>
          <w:iCs/>
          <w:sz w:val="18"/>
          <w:szCs w:val="18"/>
          <w:lang w:eastAsia="en-US"/>
        </w:rPr>
      </w:pPr>
    </w:p>
    <w:p w14:paraId="062609EE" w14:textId="77777777" w:rsidR="00B7498A" w:rsidRDefault="00B7498A" w:rsidP="00B7498A">
      <w:pPr>
        <w:tabs>
          <w:tab w:val="left" w:pos="5103"/>
        </w:tabs>
        <w:autoSpaceDE w:val="0"/>
        <w:autoSpaceDN w:val="0"/>
        <w:adjustRightInd w:val="0"/>
        <w:jc w:val="both"/>
        <w:rPr>
          <w:rFonts w:eastAsia="Calibri"/>
          <w:i/>
          <w:iCs/>
          <w:sz w:val="18"/>
          <w:szCs w:val="18"/>
          <w:lang w:eastAsia="en-US"/>
        </w:rPr>
      </w:pPr>
    </w:p>
    <w:p w14:paraId="7C579825" w14:textId="77777777" w:rsidR="00B7498A" w:rsidRDefault="00B7498A" w:rsidP="00B7498A">
      <w:pPr>
        <w:tabs>
          <w:tab w:val="left" w:pos="5103"/>
        </w:tabs>
        <w:autoSpaceDE w:val="0"/>
        <w:autoSpaceDN w:val="0"/>
        <w:adjustRightInd w:val="0"/>
        <w:jc w:val="both"/>
        <w:rPr>
          <w:rFonts w:eastAsia="Calibri"/>
          <w:i/>
          <w:iCs/>
          <w:sz w:val="18"/>
          <w:szCs w:val="18"/>
          <w:lang w:eastAsia="en-US"/>
        </w:rPr>
      </w:pPr>
    </w:p>
    <w:p w14:paraId="4774B57B" w14:textId="77777777" w:rsidR="00B7498A" w:rsidRDefault="00B7498A" w:rsidP="00B7498A">
      <w:pPr>
        <w:tabs>
          <w:tab w:val="left" w:pos="5103"/>
        </w:tabs>
        <w:autoSpaceDE w:val="0"/>
        <w:autoSpaceDN w:val="0"/>
        <w:adjustRightInd w:val="0"/>
        <w:jc w:val="both"/>
        <w:rPr>
          <w:rFonts w:eastAsia="Calibri"/>
          <w:i/>
          <w:iCs/>
          <w:sz w:val="18"/>
          <w:szCs w:val="18"/>
          <w:lang w:eastAsia="en-US"/>
        </w:rPr>
      </w:pPr>
    </w:p>
    <w:p w14:paraId="63631B34" w14:textId="77777777" w:rsidR="00B7498A" w:rsidRDefault="00B7498A" w:rsidP="00B7498A">
      <w:pPr>
        <w:tabs>
          <w:tab w:val="left" w:pos="5103"/>
        </w:tabs>
        <w:autoSpaceDE w:val="0"/>
        <w:autoSpaceDN w:val="0"/>
        <w:adjustRightInd w:val="0"/>
        <w:jc w:val="both"/>
        <w:rPr>
          <w:rFonts w:eastAsia="Calibri"/>
          <w:i/>
          <w:iCs/>
          <w:sz w:val="18"/>
          <w:szCs w:val="18"/>
          <w:lang w:eastAsia="en-US"/>
        </w:rPr>
      </w:pPr>
      <w:r w:rsidRPr="00F47705">
        <w:rPr>
          <w:rFonts w:eastAsia="Calibri"/>
          <w:i/>
          <w:iCs/>
          <w:sz w:val="18"/>
          <w:szCs w:val="18"/>
          <w:lang w:eastAsia="en-US"/>
        </w:rPr>
        <w:t>Projekt decyzji sporządziła:</w:t>
      </w:r>
      <w:r>
        <w:rPr>
          <w:rFonts w:eastAsia="Calibri"/>
          <w:i/>
          <w:iCs/>
          <w:sz w:val="18"/>
          <w:szCs w:val="18"/>
          <w:lang w:eastAsia="en-US"/>
        </w:rPr>
        <w:t xml:space="preserve"> </w:t>
      </w:r>
      <w:r w:rsidRPr="00F47705">
        <w:rPr>
          <w:rFonts w:eastAsia="Calibri"/>
          <w:i/>
          <w:iCs/>
          <w:sz w:val="18"/>
          <w:szCs w:val="18"/>
          <w:lang w:eastAsia="en-US"/>
        </w:rPr>
        <w:t>mgr inż. arch. Karina Denis</w:t>
      </w:r>
      <w:r>
        <w:rPr>
          <w:rFonts w:eastAsia="Calibri"/>
          <w:i/>
          <w:iCs/>
          <w:sz w:val="18"/>
          <w:szCs w:val="18"/>
          <w:lang w:eastAsia="en-US"/>
        </w:rPr>
        <w:t>,</w:t>
      </w:r>
    </w:p>
    <w:p w14:paraId="6C178CD4" w14:textId="77777777" w:rsidR="00B7498A" w:rsidRDefault="00B7498A" w:rsidP="00B7498A">
      <w:pPr>
        <w:tabs>
          <w:tab w:val="left" w:pos="5103"/>
        </w:tabs>
        <w:autoSpaceDE w:val="0"/>
        <w:autoSpaceDN w:val="0"/>
        <w:adjustRightInd w:val="0"/>
        <w:jc w:val="both"/>
        <w:rPr>
          <w:rFonts w:eastAsia="Calibri"/>
          <w:i/>
          <w:iCs/>
          <w:sz w:val="18"/>
          <w:szCs w:val="18"/>
          <w:lang w:eastAsia="en-US"/>
        </w:rPr>
      </w:pPr>
      <w:proofErr w:type="gramStart"/>
      <w:r w:rsidRPr="00F47705">
        <w:rPr>
          <w:rFonts w:eastAsia="Calibri"/>
          <w:i/>
          <w:iCs/>
          <w:sz w:val="18"/>
          <w:szCs w:val="18"/>
          <w:lang w:eastAsia="en-US"/>
        </w:rPr>
        <w:t>członek</w:t>
      </w:r>
      <w:proofErr w:type="gramEnd"/>
      <w:r w:rsidRPr="00F47705">
        <w:rPr>
          <w:rFonts w:eastAsia="Calibri"/>
          <w:i/>
          <w:iCs/>
          <w:sz w:val="18"/>
          <w:szCs w:val="18"/>
          <w:lang w:eastAsia="en-US"/>
        </w:rPr>
        <w:t xml:space="preserve"> Warmińsko-Mazurskiej Okręgowej Izby Architektów RP</w:t>
      </w:r>
      <w:r>
        <w:rPr>
          <w:rFonts w:eastAsia="Calibri"/>
          <w:i/>
          <w:iCs/>
          <w:sz w:val="18"/>
          <w:szCs w:val="18"/>
          <w:lang w:eastAsia="en-US"/>
        </w:rPr>
        <w:t>,</w:t>
      </w:r>
    </w:p>
    <w:p w14:paraId="5E829348" w14:textId="77777777" w:rsidR="00B7498A" w:rsidRPr="00772CB0" w:rsidRDefault="00B7498A" w:rsidP="00B7498A">
      <w:pPr>
        <w:tabs>
          <w:tab w:val="left" w:pos="5103"/>
        </w:tabs>
        <w:autoSpaceDE w:val="0"/>
        <w:autoSpaceDN w:val="0"/>
        <w:adjustRightInd w:val="0"/>
        <w:jc w:val="both"/>
        <w:rPr>
          <w:rFonts w:eastAsia="Calibri"/>
          <w:i/>
          <w:iCs/>
          <w:sz w:val="18"/>
          <w:szCs w:val="18"/>
          <w:lang w:eastAsia="en-US"/>
        </w:rPr>
      </w:pPr>
      <w:proofErr w:type="gramStart"/>
      <w:r w:rsidRPr="00F47705">
        <w:rPr>
          <w:rFonts w:eastAsia="Calibri"/>
          <w:i/>
          <w:iCs/>
          <w:sz w:val="18"/>
          <w:szCs w:val="18"/>
          <w:lang w:eastAsia="en-US"/>
        </w:rPr>
        <w:t>nr</w:t>
      </w:r>
      <w:proofErr w:type="gramEnd"/>
      <w:r w:rsidRPr="00F47705">
        <w:rPr>
          <w:rFonts w:eastAsia="Calibri"/>
          <w:i/>
          <w:iCs/>
          <w:sz w:val="18"/>
          <w:szCs w:val="18"/>
          <w:lang w:eastAsia="en-US"/>
        </w:rPr>
        <w:t xml:space="preserve"> wpisu: WM-0175</w:t>
      </w:r>
      <w:bookmarkEnd w:id="6"/>
      <w:r>
        <w:rPr>
          <w:rFonts w:eastAsia="Calibri"/>
          <w:i/>
          <w:iCs/>
          <w:sz w:val="18"/>
          <w:szCs w:val="18"/>
          <w:lang w:eastAsia="en-US"/>
        </w:rPr>
        <w:t xml:space="preserve">, </w:t>
      </w:r>
      <w:r>
        <w:rPr>
          <w:i/>
          <w:iCs/>
          <w:color w:val="000000"/>
          <w:sz w:val="18"/>
          <w:szCs w:val="18"/>
        </w:rPr>
        <w:t>uprawnienia architektoniczne nr 9/WM OKK/2006</w:t>
      </w:r>
    </w:p>
    <w:p w14:paraId="289171A6" w14:textId="77777777" w:rsidR="00454959" w:rsidRDefault="00454959"/>
    <w:sectPr w:rsidR="00454959" w:rsidSect="00B7498A">
      <w:headerReference w:type="default" r:id="rId7"/>
      <w:footerReference w:type="even" r:id="rId8"/>
      <w:footerReference w:type="default" r:id="rId9"/>
      <w:pgSz w:w="11906" w:h="16838" w:code="9"/>
      <w:pgMar w:top="851" w:right="1134" w:bottom="567"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8294D" w14:textId="77777777" w:rsidR="00100811" w:rsidRDefault="00CE27EB">
      <w:r>
        <w:separator/>
      </w:r>
    </w:p>
  </w:endnote>
  <w:endnote w:type="continuationSeparator" w:id="0">
    <w:p w14:paraId="04BA3772" w14:textId="77777777" w:rsidR="00100811" w:rsidRDefault="00CE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Univers-PL">
    <w:altName w:val="Arial Unicode MS"/>
    <w:charset w:val="8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490A0" w14:textId="77777777" w:rsidR="00DE3857" w:rsidRDefault="00DE3857" w:rsidP="000A6D7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6FCECE4" w14:textId="77777777" w:rsidR="00DE3857" w:rsidRDefault="00DE3857" w:rsidP="000A6D7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2362D" w14:textId="77777777" w:rsidR="00DE3857" w:rsidRDefault="00DE3857" w:rsidP="000A6D7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B3DA3" w14:textId="77777777" w:rsidR="00100811" w:rsidRDefault="00CE27EB">
      <w:r>
        <w:separator/>
      </w:r>
    </w:p>
  </w:footnote>
  <w:footnote w:type="continuationSeparator" w:id="0">
    <w:p w14:paraId="06D8A8A5" w14:textId="77777777" w:rsidR="00100811" w:rsidRDefault="00CE2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A45DF" w14:textId="77777777" w:rsidR="00DE3857" w:rsidRDefault="00DE3857" w:rsidP="000A6D77">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C7590"/>
    <w:multiLevelType w:val="multilevel"/>
    <w:tmpl w:val="EA08C498"/>
    <w:lvl w:ilvl="0">
      <w:start w:val="1"/>
      <w:numFmt w:val="bullet"/>
      <w:lvlText w:val=""/>
      <w:lvlJc w:val="left"/>
      <w:rPr>
        <w:rFonts w:ascii="Symbol" w:hAnsi="Symbol"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CC665E"/>
    <w:multiLevelType w:val="hybridMultilevel"/>
    <w:tmpl w:val="F3606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210969"/>
    <w:multiLevelType w:val="multilevel"/>
    <w:tmpl w:val="1FFC52D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B78133F"/>
    <w:multiLevelType w:val="multilevel"/>
    <w:tmpl w:val="EC702120"/>
    <w:lvl w:ilvl="0">
      <w:start w:val="2"/>
      <w:numFmt w:val="decimal"/>
      <w:lvlText w:val="%1."/>
      <w:lvlJc w:val="left"/>
      <w:pPr>
        <w:tabs>
          <w:tab w:val="num" w:pos="360"/>
        </w:tabs>
        <w:ind w:left="360" w:hanging="360"/>
      </w:pPr>
      <w:rPr>
        <w:rFonts w:ascii="Times New Roman" w:hAnsi="Times New Roman" w:hint="default"/>
        <w:b/>
        <w:sz w:val="22"/>
        <w:szCs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22251680"/>
    <w:multiLevelType w:val="hybridMultilevel"/>
    <w:tmpl w:val="DB40BD90"/>
    <w:lvl w:ilvl="0" w:tplc="1BF83EB0">
      <w:start w:val="1"/>
      <w:numFmt w:val="lowerLetter"/>
      <w:lvlText w:val="%1)"/>
      <w:lvlJc w:val="left"/>
      <w:pPr>
        <w:tabs>
          <w:tab w:val="num" w:pos="360"/>
        </w:tabs>
        <w:ind w:left="340" w:hanging="340"/>
      </w:pPr>
      <w:rPr>
        <w:rFonts w:ascii="Times New Roman" w:hAnsi="Times New Roman" w:cs="Times New Roman" w:hint="default"/>
        <w:b w:val="0"/>
        <w:i w:val="0"/>
        <w:strike w:val="0"/>
        <w:dstrike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3BB7D37"/>
    <w:multiLevelType w:val="hybridMultilevel"/>
    <w:tmpl w:val="B308B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2852AA"/>
    <w:multiLevelType w:val="hybridMultilevel"/>
    <w:tmpl w:val="ED764BF6"/>
    <w:lvl w:ilvl="0" w:tplc="7982FDB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3754387"/>
    <w:multiLevelType w:val="hybridMultilevel"/>
    <w:tmpl w:val="C1C4FE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597230D"/>
    <w:multiLevelType w:val="multilevel"/>
    <w:tmpl w:val="587E636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FB82F0F"/>
    <w:multiLevelType w:val="multilevel"/>
    <w:tmpl w:val="8F2E6BB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46AC673E"/>
    <w:multiLevelType w:val="hybridMultilevel"/>
    <w:tmpl w:val="890C282A"/>
    <w:lvl w:ilvl="0" w:tplc="04150017">
      <w:start w:val="1"/>
      <w:numFmt w:val="lowerLetter"/>
      <w:lvlText w:val="%1)"/>
      <w:lvlJc w:val="left"/>
      <w:pPr>
        <w:tabs>
          <w:tab w:val="num" w:pos="360"/>
        </w:tabs>
        <w:ind w:left="360" w:hanging="360"/>
      </w:pPr>
      <w:rPr>
        <w:rFonts w:hint="default"/>
        <w:sz w:val="22"/>
        <w:szCs w:val="22"/>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4D4050CC"/>
    <w:multiLevelType w:val="hybridMultilevel"/>
    <w:tmpl w:val="B45488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39D63C7"/>
    <w:multiLevelType w:val="singleLevel"/>
    <w:tmpl w:val="1BF83EB0"/>
    <w:lvl w:ilvl="0">
      <w:start w:val="1"/>
      <w:numFmt w:val="lowerLetter"/>
      <w:lvlText w:val="%1)"/>
      <w:lvlJc w:val="left"/>
      <w:pPr>
        <w:tabs>
          <w:tab w:val="num" w:pos="360"/>
        </w:tabs>
        <w:ind w:left="340" w:hanging="340"/>
      </w:pPr>
      <w:rPr>
        <w:rFonts w:ascii="Times New Roman" w:hAnsi="Times New Roman" w:cs="Times New Roman" w:hint="default"/>
        <w:b w:val="0"/>
        <w:i w:val="0"/>
        <w:strike w:val="0"/>
        <w:dstrike w:val="0"/>
        <w:sz w:val="22"/>
        <w:szCs w:val="22"/>
      </w:rPr>
    </w:lvl>
  </w:abstractNum>
  <w:abstractNum w:abstractNumId="13" w15:restartNumberingAfterBreak="0">
    <w:nsid w:val="62CF7A60"/>
    <w:multiLevelType w:val="hybridMultilevel"/>
    <w:tmpl w:val="5DDC41E4"/>
    <w:lvl w:ilvl="0" w:tplc="7982FDB4">
      <w:start w:val="1"/>
      <w:numFmt w:val="bullet"/>
      <w:lvlText w:val=""/>
      <w:lvlJc w:val="left"/>
      <w:pPr>
        <w:tabs>
          <w:tab w:val="num" w:pos="360"/>
        </w:tabs>
        <w:ind w:left="360" w:hanging="360"/>
      </w:pPr>
      <w:rPr>
        <w:rFonts w:ascii="Symbol" w:hAnsi="Symbol" w:hint="default"/>
        <w:sz w:val="22"/>
        <w:szCs w:val="22"/>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
  </w:num>
  <w:num w:numId="2">
    <w:abstractNumId w:val="12"/>
  </w:num>
  <w:num w:numId="3">
    <w:abstractNumId w:val="4"/>
  </w:num>
  <w:num w:numId="4">
    <w:abstractNumId w:val="10"/>
  </w:num>
  <w:num w:numId="5">
    <w:abstractNumId w:val="1"/>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0"/>
  </w:num>
  <w:num w:numId="11">
    <w:abstractNumId w:val="1"/>
  </w:num>
  <w:num w:numId="12">
    <w:abstractNumId w:val="13"/>
  </w:num>
  <w:num w:numId="13">
    <w:abstractNumId w:val="6"/>
  </w:num>
  <w:num w:numId="14">
    <w:abstractNumId w:val="7"/>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98A"/>
    <w:rsid w:val="000033DE"/>
    <w:rsid w:val="0003684A"/>
    <w:rsid w:val="000A3173"/>
    <w:rsid w:val="000A6D4C"/>
    <w:rsid w:val="00100811"/>
    <w:rsid w:val="00156A56"/>
    <w:rsid w:val="0016603D"/>
    <w:rsid w:val="00187EA7"/>
    <w:rsid w:val="0024612A"/>
    <w:rsid w:val="002C58EF"/>
    <w:rsid w:val="003F0829"/>
    <w:rsid w:val="00454959"/>
    <w:rsid w:val="004B26D3"/>
    <w:rsid w:val="0052759E"/>
    <w:rsid w:val="005C6475"/>
    <w:rsid w:val="006B32CF"/>
    <w:rsid w:val="006C5EAD"/>
    <w:rsid w:val="006D3A1A"/>
    <w:rsid w:val="00824C6E"/>
    <w:rsid w:val="00831906"/>
    <w:rsid w:val="0086467C"/>
    <w:rsid w:val="008C5969"/>
    <w:rsid w:val="009B4335"/>
    <w:rsid w:val="009F4D9D"/>
    <w:rsid w:val="009F789B"/>
    <w:rsid w:val="00A300E5"/>
    <w:rsid w:val="00A53946"/>
    <w:rsid w:val="00B35337"/>
    <w:rsid w:val="00B7498A"/>
    <w:rsid w:val="00C62314"/>
    <w:rsid w:val="00CE07E7"/>
    <w:rsid w:val="00CE27EB"/>
    <w:rsid w:val="00DB4512"/>
    <w:rsid w:val="00DE3857"/>
    <w:rsid w:val="00E55B0F"/>
    <w:rsid w:val="00E90D10"/>
    <w:rsid w:val="00EF47AB"/>
    <w:rsid w:val="00FA23B5"/>
    <w:rsid w:val="00FA49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ED31"/>
  <w15:chartTrackingRefBased/>
  <w15:docId w15:val="{07698C14-9DD9-4E3F-80A5-2EC1E537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498A"/>
    <w:pPr>
      <w:spacing w:after="0" w:line="240" w:lineRule="auto"/>
    </w:pPr>
    <w:rPr>
      <w:rFonts w:ascii="Times New Roman" w:eastAsia="Times New Roman" w:hAnsi="Times New Roman" w:cs="Times New Roman"/>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7498A"/>
    <w:pPr>
      <w:jc w:val="both"/>
    </w:pPr>
    <w:rPr>
      <w:sz w:val="24"/>
    </w:rPr>
  </w:style>
  <w:style w:type="character" w:customStyle="1" w:styleId="TekstpodstawowyZnak">
    <w:name w:val="Tekst podstawowy Znak"/>
    <w:basedOn w:val="Domylnaczcionkaakapitu"/>
    <w:link w:val="Tekstpodstawowy"/>
    <w:rsid w:val="00B7498A"/>
    <w:rPr>
      <w:rFonts w:ascii="Times New Roman" w:eastAsia="Times New Roman" w:hAnsi="Times New Roman" w:cs="Times New Roman"/>
      <w:kern w:val="0"/>
      <w:sz w:val="24"/>
      <w:szCs w:val="20"/>
      <w:lang w:eastAsia="pl-PL"/>
      <w14:ligatures w14:val="none"/>
    </w:rPr>
  </w:style>
  <w:style w:type="paragraph" w:styleId="Tekstpodstawowywcity">
    <w:name w:val="Body Text Indent"/>
    <w:basedOn w:val="Normalny"/>
    <w:link w:val="TekstpodstawowywcityZnak"/>
    <w:rsid w:val="00B7498A"/>
    <w:pPr>
      <w:widowControl w:val="0"/>
      <w:suppressAutoHyphens/>
      <w:jc w:val="both"/>
    </w:pPr>
    <w:rPr>
      <w:rFonts w:ascii="Thorndale" w:hAnsi="Thorndale"/>
      <w:color w:val="000000"/>
      <w:sz w:val="28"/>
    </w:rPr>
  </w:style>
  <w:style w:type="character" w:customStyle="1" w:styleId="TekstpodstawowywcityZnak">
    <w:name w:val="Tekst podstawowy wcięty Znak"/>
    <w:basedOn w:val="Domylnaczcionkaakapitu"/>
    <w:link w:val="Tekstpodstawowywcity"/>
    <w:rsid w:val="00B7498A"/>
    <w:rPr>
      <w:rFonts w:ascii="Thorndale" w:eastAsia="Times New Roman" w:hAnsi="Thorndale" w:cs="Times New Roman"/>
      <w:color w:val="000000"/>
      <w:kern w:val="0"/>
      <w:sz w:val="28"/>
      <w:szCs w:val="20"/>
      <w:lang w:eastAsia="pl-PL"/>
      <w14:ligatures w14:val="none"/>
    </w:rPr>
  </w:style>
  <w:style w:type="paragraph" w:styleId="Tekstprzypisudolnego">
    <w:name w:val="footnote text"/>
    <w:basedOn w:val="Normalny"/>
    <w:link w:val="TekstprzypisudolnegoZnak"/>
    <w:semiHidden/>
    <w:rsid w:val="00B7498A"/>
    <w:pPr>
      <w:widowControl w:val="0"/>
      <w:suppressAutoHyphens/>
    </w:pPr>
    <w:rPr>
      <w:rFonts w:ascii="Thorndale" w:hAnsi="Thorndale"/>
      <w:color w:val="000000"/>
      <w:sz w:val="24"/>
    </w:rPr>
  </w:style>
  <w:style w:type="character" w:customStyle="1" w:styleId="TekstprzypisudolnegoZnak">
    <w:name w:val="Tekst przypisu dolnego Znak"/>
    <w:basedOn w:val="Domylnaczcionkaakapitu"/>
    <w:link w:val="Tekstprzypisudolnego"/>
    <w:semiHidden/>
    <w:rsid w:val="00B7498A"/>
    <w:rPr>
      <w:rFonts w:ascii="Thorndale" w:eastAsia="Times New Roman" w:hAnsi="Thorndale" w:cs="Times New Roman"/>
      <w:color w:val="000000"/>
      <w:kern w:val="0"/>
      <w:sz w:val="24"/>
      <w:szCs w:val="20"/>
      <w:lang w:eastAsia="pl-PL"/>
      <w14:ligatures w14:val="none"/>
    </w:rPr>
  </w:style>
  <w:style w:type="paragraph" w:styleId="Lista2">
    <w:name w:val="List 2"/>
    <w:basedOn w:val="Normalny"/>
    <w:rsid w:val="00B7498A"/>
    <w:pPr>
      <w:ind w:left="566" w:hanging="283"/>
    </w:pPr>
  </w:style>
  <w:style w:type="paragraph" w:styleId="Nagwek">
    <w:name w:val="header"/>
    <w:basedOn w:val="Normalny"/>
    <w:link w:val="NagwekZnak"/>
    <w:rsid w:val="00B7498A"/>
    <w:pPr>
      <w:tabs>
        <w:tab w:val="center" w:pos="4536"/>
        <w:tab w:val="right" w:pos="9072"/>
      </w:tabs>
    </w:pPr>
  </w:style>
  <w:style w:type="character" w:customStyle="1" w:styleId="NagwekZnak">
    <w:name w:val="Nagłówek Znak"/>
    <w:basedOn w:val="Domylnaczcionkaakapitu"/>
    <w:link w:val="Nagwek"/>
    <w:rsid w:val="00B7498A"/>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rsid w:val="00B7498A"/>
    <w:pPr>
      <w:tabs>
        <w:tab w:val="center" w:pos="4536"/>
        <w:tab w:val="right" w:pos="9072"/>
      </w:tabs>
    </w:pPr>
  </w:style>
  <w:style w:type="character" w:customStyle="1" w:styleId="StopkaZnak">
    <w:name w:val="Stopka Znak"/>
    <w:basedOn w:val="Domylnaczcionkaakapitu"/>
    <w:link w:val="Stopka"/>
    <w:rsid w:val="00B7498A"/>
    <w:rPr>
      <w:rFonts w:ascii="Times New Roman" w:eastAsia="Times New Roman" w:hAnsi="Times New Roman" w:cs="Times New Roman"/>
      <w:kern w:val="0"/>
      <w:sz w:val="20"/>
      <w:szCs w:val="20"/>
      <w:lang w:eastAsia="pl-PL"/>
      <w14:ligatures w14:val="none"/>
    </w:rPr>
  </w:style>
  <w:style w:type="character" w:styleId="Numerstrony">
    <w:name w:val="page number"/>
    <w:basedOn w:val="Domylnaczcionkaakapitu"/>
    <w:rsid w:val="00B7498A"/>
  </w:style>
  <w:style w:type="character" w:customStyle="1" w:styleId="Nagwek1">
    <w:name w:val="Nagłówek #1_"/>
    <w:link w:val="Nagwek10"/>
    <w:rsid w:val="00B7498A"/>
    <w:rPr>
      <w:rFonts w:ascii="Times New Roman" w:eastAsia="Times New Roman" w:hAnsi="Times New Roman"/>
      <w:b/>
      <w:bCs/>
      <w:sz w:val="26"/>
      <w:szCs w:val="26"/>
      <w:shd w:val="clear" w:color="auto" w:fill="FFFFFF"/>
    </w:rPr>
  </w:style>
  <w:style w:type="character" w:customStyle="1" w:styleId="Teksttreci">
    <w:name w:val="Tekst treści_"/>
    <w:link w:val="Teksttreci0"/>
    <w:rsid w:val="00B7498A"/>
    <w:rPr>
      <w:rFonts w:ascii="Times New Roman" w:eastAsia="Times New Roman" w:hAnsi="Times New Roman"/>
      <w:shd w:val="clear" w:color="auto" w:fill="FFFFFF"/>
    </w:rPr>
  </w:style>
  <w:style w:type="character" w:customStyle="1" w:styleId="Teksttreci2">
    <w:name w:val="Tekst treści (2)_"/>
    <w:link w:val="Teksttreci20"/>
    <w:rsid w:val="00B7498A"/>
    <w:rPr>
      <w:rFonts w:ascii="Times New Roman" w:eastAsia="Times New Roman" w:hAnsi="Times New Roman"/>
      <w:b/>
      <w:bCs/>
      <w:shd w:val="clear" w:color="auto" w:fill="FFFFFF"/>
    </w:rPr>
  </w:style>
  <w:style w:type="character" w:customStyle="1" w:styleId="Nagwek2">
    <w:name w:val="Nagłówek #2_"/>
    <w:link w:val="Nagwek20"/>
    <w:rsid w:val="00B7498A"/>
    <w:rPr>
      <w:rFonts w:ascii="Times New Roman" w:eastAsia="Times New Roman" w:hAnsi="Times New Roman"/>
      <w:b/>
      <w:bCs/>
      <w:shd w:val="clear" w:color="auto" w:fill="FFFFFF"/>
    </w:rPr>
  </w:style>
  <w:style w:type="paragraph" w:customStyle="1" w:styleId="Nagwek10">
    <w:name w:val="Nagłówek #1"/>
    <w:basedOn w:val="Normalny"/>
    <w:link w:val="Nagwek1"/>
    <w:rsid w:val="00B7498A"/>
    <w:pPr>
      <w:widowControl w:val="0"/>
      <w:shd w:val="clear" w:color="auto" w:fill="FFFFFF"/>
      <w:spacing w:after="300" w:line="0" w:lineRule="atLeast"/>
      <w:jc w:val="center"/>
      <w:outlineLvl w:val="0"/>
    </w:pPr>
    <w:rPr>
      <w:rFonts w:cstheme="minorBidi"/>
      <w:b/>
      <w:bCs/>
      <w:kern w:val="2"/>
      <w:sz w:val="26"/>
      <w:szCs w:val="26"/>
      <w:lang w:eastAsia="en-US"/>
      <w14:ligatures w14:val="standardContextual"/>
    </w:rPr>
  </w:style>
  <w:style w:type="paragraph" w:customStyle="1" w:styleId="Teksttreci0">
    <w:name w:val="Tekst treści"/>
    <w:basedOn w:val="Normalny"/>
    <w:link w:val="Teksttreci"/>
    <w:rsid w:val="00B7498A"/>
    <w:pPr>
      <w:widowControl w:val="0"/>
      <w:shd w:val="clear" w:color="auto" w:fill="FFFFFF"/>
      <w:spacing w:before="300" w:line="274" w:lineRule="exact"/>
      <w:ind w:hanging="360"/>
      <w:jc w:val="both"/>
    </w:pPr>
    <w:rPr>
      <w:rFonts w:cstheme="minorBidi"/>
      <w:kern w:val="2"/>
      <w:sz w:val="22"/>
      <w:szCs w:val="22"/>
      <w:lang w:eastAsia="en-US"/>
      <w14:ligatures w14:val="standardContextual"/>
    </w:rPr>
  </w:style>
  <w:style w:type="paragraph" w:customStyle="1" w:styleId="Teksttreci20">
    <w:name w:val="Tekst treści (2)"/>
    <w:basedOn w:val="Normalny"/>
    <w:link w:val="Teksttreci2"/>
    <w:rsid w:val="00B7498A"/>
    <w:pPr>
      <w:widowControl w:val="0"/>
      <w:shd w:val="clear" w:color="auto" w:fill="FFFFFF"/>
      <w:spacing w:line="274" w:lineRule="exact"/>
      <w:jc w:val="both"/>
    </w:pPr>
    <w:rPr>
      <w:rFonts w:cstheme="minorBidi"/>
      <w:b/>
      <w:bCs/>
      <w:kern w:val="2"/>
      <w:sz w:val="22"/>
      <w:szCs w:val="22"/>
      <w:lang w:eastAsia="en-US"/>
      <w14:ligatures w14:val="standardContextual"/>
    </w:rPr>
  </w:style>
  <w:style w:type="paragraph" w:customStyle="1" w:styleId="Nagwek20">
    <w:name w:val="Nagłówek #2"/>
    <w:basedOn w:val="Normalny"/>
    <w:link w:val="Nagwek2"/>
    <w:rsid w:val="00B7498A"/>
    <w:pPr>
      <w:widowControl w:val="0"/>
      <w:shd w:val="clear" w:color="auto" w:fill="FFFFFF"/>
      <w:spacing w:after="300" w:line="274" w:lineRule="exact"/>
      <w:jc w:val="both"/>
      <w:outlineLvl w:val="1"/>
    </w:pPr>
    <w:rPr>
      <w:rFonts w:cstheme="minorBidi"/>
      <w:b/>
      <w:bCs/>
      <w:kern w:val="2"/>
      <w:sz w:val="22"/>
      <w:szCs w:val="22"/>
      <w:lang w:eastAsia="en-US"/>
      <w14:ligatures w14:val="standardContextual"/>
    </w:rPr>
  </w:style>
  <w:style w:type="paragraph" w:styleId="Tekstdymka">
    <w:name w:val="Balloon Text"/>
    <w:basedOn w:val="Normalny"/>
    <w:link w:val="TekstdymkaZnak"/>
    <w:uiPriority w:val="99"/>
    <w:semiHidden/>
    <w:unhideWhenUsed/>
    <w:rsid w:val="00E55B0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5B0F"/>
    <w:rPr>
      <w:rFonts w:ascii="Segoe UI" w:eastAsia="Times New Roman" w:hAnsi="Segoe UI" w:cs="Segoe UI"/>
      <w:kern w:val="0"/>
      <w:sz w:val="18"/>
      <w:szCs w:val="18"/>
      <w:lang w:eastAsia="pl-PL"/>
      <w14:ligatures w14:val="none"/>
    </w:rPr>
  </w:style>
  <w:style w:type="paragraph" w:styleId="Akapitzlist">
    <w:name w:val="List Paragraph"/>
    <w:basedOn w:val="Normalny"/>
    <w:uiPriority w:val="34"/>
    <w:qFormat/>
    <w:rsid w:val="00B35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3127</Words>
  <Characters>18762</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Denis</dc:creator>
  <cp:keywords/>
  <dc:description/>
  <cp:lastModifiedBy>Paulina PB. Byller</cp:lastModifiedBy>
  <cp:revision>2</cp:revision>
  <cp:lastPrinted>2024-04-22T08:31:00Z</cp:lastPrinted>
  <dcterms:created xsi:type="dcterms:W3CDTF">2024-04-22T08:57:00Z</dcterms:created>
  <dcterms:modified xsi:type="dcterms:W3CDTF">2024-04-22T08:57:00Z</dcterms:modified>
</cp:coreProperties>
</file>